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58314946" w:displacedByCustomXml="next"/>
    <w:sdt>
      <w:sdtPr>
        <w:rPr>
          <w:rFonts w:ascii="Times New Roman" w:hAnsi="Times New Roman" w:cs="Times New Roman"/>
          <w:sz w:val="24"/>
          <w:szCs w:val="24"/>
        </w:rPr>
        <w:id w:val="-911777269"/>
        <w:docPartObj>
          <w:docPartGallery w:val="Cover Pages"/>
          <w:docPartUnique/>
        </w:docPartObj>
      </w:sdtPr>
      <w:sdtEndPr/>
      <w:sdtContent>
        <w:p w14:paraId="219FEC5B" w14:textId="6BE91968" w:rsidR="00987E21" w:rsidRDefault="00987E21" w:rsidP="00987E21">
          <w:pPr>
            <w:spacing w:before="60" w:after="0" w:line="240" w:lineRule="auto"/>
          </w:pPr>
        </w:p>
        <w:tbl>
          <w:tblPr>
            <w:tblStyle w:val="Reetkatablice"/>
            <w:tblpPr w:leftFromText="180" w:rightFromText="180" w:vertAnchor="text" w:horzAnchor="margin" w:tblpY="128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2275C0" w:rsidRPr="00CA78A6" w14:paraId="5DB44AE3" w14:textId="77777777" w:rsidTr="002275C0">
            <w:tc>
              <w:tcPr>
                <w:tcW w:w="9062" w:type="dxa"/>
              </w:tcPr>
              <w:p w14:paraId="0AA1011C" w14:textId="20924FEC" w:rsidR="002275C0" w:rsidRPr="003F23B8" w:rsidRDefault="001A17B5" w:rsidP="00687DDA">
                <w:pPr>
                  <w:spacing w:before="60"/>
                  <w:rPr>
                    <w:rFonts w:ascii="Times New Roman" w:hAnsi="Times New Roman" w:cs="Times New Roman"/>
                    <w:sz w:val="28"/>
                    <w:szCs w:val="28"/>
                  </w:rPr>
                </w:pPr>
                <w:r w:rsidRPr="00CA78A6">
                  <w:rPr>
                    <w:rFonts w:ascii="Times New Roman" w:hAnsi="Times New Roman" w:cs="Times New Roman"/>
                    <w:color w:val="333333"/>
                    <w:sz w:val="24"/>
                    <w:szCs w:val="24"/>
                  </w:rPr>
                  <w:t xml:space="preserve">                                                       </w:t>
                </w:r>
                <w:r w:rsidRPr="003F23B8">
                  <w:rPr>
                    <w:rFonts w:ascii="Times New Roman" w:hAnsi="Times New Roman" w:cs="Times New Roman"/>
                    <w:color w:val="333333"/>
                    <w:sz w:val="28"/>
                    <w:szCs w:val="28"/>
                  </w:rPr>
                  <w:t xml:space="preserve">Dražice, </w:t>
                </w:r>
                <w:r w:rsidR="00987E21" w:rsidRPr="003F23B8">
                  <w:rPr>
                    <w:rFonts w:ascii="Times New Roman" w:hAnsi="Times New Roman" w:cs="Times New Roman"/>
                    <w:color w:val="333333"/>
                    <w:sz w:val="28"/>
                    <w:szCs w:val="28"/>
                  </w:rPr>
                  <w:t>studeni</w:t>
                </w:r>
                <w:r w:rsidRPr="003F23B8">
                  <w:rPr>
                    <w:rFonts w:ascii="Times New Roman" w:hAnsi="Times New Roman" w:cs="Times New Roman"/>
                    <w:color w:val="333333"/>
                    <w:sz w:val="28"/>
                    <w:szCs w:val="28"/>
                  </w:rPr>
                  <w:t xml:space="preserve"> 2021. </w:t>
                </w:r>
              </w:p>
            </w:tc>
          </w:tr>
        </w:tbl>
        <w:p w14:paraId="14E91452" w14:textId="1CE8D3BF" w:rsidR="002275C0" w:rsidRPr="00CA78A6" w:rsidRDefault="002275C0" w:rsidP="00687DDA">
          <w:pPr>
            <w:spacing w:before="60" w:after="0" w:line="240" w:lineRule="auto"/>
            <w:rPr>
              <w:rFonts w:ascii="Times New Roman" w:hAnsi="Times New Roman" w:cs="Times New Roman"/>
              <w:sz w:val="24"/>
              <w:szCs w:val="24"/>
            </w:rPr>
          </w:pPr>
        </w:p>
        <w:p w14:paraId="142CF77D" w14:textId="77777777" w:rsidR="002275C0" w:rsidRPr="00CA78A6" w:rsidRDefault="002275C0" w:rsidP="00687DDA">
          <w:pPr>
            <w:spacing w:before="60" w:after="0" w:line="240" w:lineRule="auto"/>
            <w:rPr>
              <w:rFonts w:ascii="Times New Roman" w:hAnsi="Times New Roman" w:cs="Times New Roman"/>
              <w:sz w:val="24"/>
              <w:szCs w:val="24"/>
            </w:rPr>
          </w:pPr>
        </w:p>
        <w:p w14:paraId="22ABD82E" w14:textId="77777777" w:rsidR="00673D62" w:rsidRPr="000920DF" w:rsidRDefault="00673D62" w:rsidP="00687DDA">
          <w:pPr>
            <w:spacing w:before="60" w:after="0" w:line="240" w:lineRule="auto"/>
            <w:ind w:left="10" w:right="60"/>
            <w:jc w:val="center"/>
            <w:rPr>
              <w:rFonts w:ascii="Times New Roman" w:hAnsi="Times New Roman" w:cs="Times New Roman"/>
              <w:color w:val="68CE30"/>
              <w:sz w:val="28"/>
              <w:szCs w:val="28"/>
            </w:rPr>
          </w:pPr>
          <w:r w:rsidRPr="000920DF">
            <w:rPr>
              <w:rFonts w:ascii="Times New Roman" w:eastAsia="Calibri" w:hAnsi="Times New Roman" w:cs="Times New Roman"/>
              <w:color w:val="68CE30"/>
              <w:sz w:val="28"/>
              <w:szCs w:val="28"/>
            </w:rPr>
            <w:t xml:space="preserve">REPUBLIKA HRVATSKA </w:t>
          </w:r>
        </w:p>
        <w:p w14:paraId="35912FBC" w14:textId="77777777" w:rsidR="00673D62" w:rsidRPr="000920DF" w:rsidRDefault="00673D62" w:rsidP="00687DDA">
          <w:pPr>
            <w:spacing w:before="60" w:after="0" w:line="240" w:lineRule="auto"/>
            <w:ind w:left="10" w:right="63"/>
            <w:jc w:val="center"/>
            <w:rPr>
              <w:rFonts w:ascii="Times New Roman" w:hAnsi="Times New Roman" w:cs="Times New Roman"/>
              <w:color w:val="68CE30"/>
              <w:sz w:val="28"/>
              <w:szCs w:val="28"/>
            </w:rPr>
          </w:pPr>
          <w:r w:rsidRPr="000920DF">
            <w:rPr>
              <w:rFonts w:ascii="Times New Roman" w:eastAsia="Calibri" w:hAnsi="Times New Roman" w:cs="Times New Roman"/>
              <w:color w:val="68CE30"/>
              <w:sz w:val="28"/>
              <w:szCs w:val="28"/>
            </w:rPr>
            <w:t xml:space="preserve">PRIMORSKO-GORANSKA ŽUPANIJA </w:t>
          </w:r>
        </w:p>
        <w:p w14:paraId="1DE0FCAA" w14:textId="77777777" w:rsidR="00673D62" w:rsidRPr="000920DF" w:rsidRDefault="00673D62" w:rsidP="00687DDA">
          <w:pPr>
            <w:spacing w:before="60" w:after="0" w:line="240" w:lineRule="auto"/>
            <w:ind w:right="60"/>
            <w:jc w:val="center"/>
            <w:rPr>
              <w:rFonts w:ascii="Times New Roman" w:hAnsi="Times New Roman" w:cs="Times New Roman"/>
              <w:color w:val="68CE30"/>
              <w:sz w:val="28"/>
              <w:szCs w:val="28"/>
            </w:rPr>
          </w:pPr>
          <w:r w:rsidRPr="000920DF">
            <w:rPr>
              <w:rFonts w:ascii="Times New Roman" w:eastAsia="Calibri" w:hAnsi="Times New Roman" w:cs="Times New Roman"/>
              <w:b/>
              <w:color w:val="68CE30"/>
              <w:sz w:val="28"/>
              <w:szCs w:val="28"/>
            </w:rPr>
            <w:t xml:space="preserve">OPĆINA JELENJE </w:t>
          </w:r>
        </w:p>
        <w:p w14:paraId="5B49D687" w14:textId="77777777" w:rsidR="00673D62" w:rsidRPr="00CA78A6" w:rsidRDefault="00673D62" w:rsidP="00687DDA">
          <w:pPr>
            <w:spacing w:before="60" w:after="0" w:line="240" w:lineRule="auto"/>
            <w:ind w:right="6"/>
            <w:jc w:val="center"/>
            <w:rPr>
              <w:rFonts w:ascii="Times New Roman" w:hAnsi="Times New Roman" w:cs="Times New Roman"/>
              <w:color w:val="68CE30"/>
              <w:sz w:val="24"/>
              <w:szCs w:val="24"/>
            </w:rPr>
          </w:pPr>
          <w:r w:rsidRPr="00CA78A6">
            <w:rPr>
              <w:rFonts w:ascii="Times New Roman" w:eastAsia="Calibri" w:hAnsi="Times New Roman" w:cs="Times New Roman"/>
              <w:b/>
              <w:color w:val="68CE30"/>
              <w:sz w:val="24"/>
              <w:szCs w:val="24"/>
            </w:rPr>
            <w:t xml:space="preserve"> </w:t>
          </w:r>
        </w:p>
        <w:p w14:paraId="3AB7F1E7" w14:textId="77777777" w:rsidR="00673D62" w:rsidRPr="00CA78A6" w:rsidRDefault="00673D62" w:rsidP="00687DDA">
          <w:pPr>
            <w:spacing w:before="60" w:after="0" w:line="240" w:lineRule="auto"/>
            <w:ind w:right="6"/>
            <w:jc w:val="center"/>
            <w:rPr>
              <w:rFonts w:ascii="Times New Roman" w:eastAsia="Calibri" w:hAnsi="Times New Roman" w:cs="Times New Roman"/>
              <w:b/>
              <w:color w:val="333333"/>
              <w:sz w:val="24"/>
              <w:szCs w:val="24"/>
            </w:rPr>
            <w:sectPr w:rsidR="00673D62" w:rsidRPr="00CA78A6">
              <w:headerReference w:type="default" r:id="rId8"/>
              <w:footerReference w:type="even" r:id="rId9"/>
              <w:footerReference w:type="default" r:id="rId10"/>
              <w:pgSz w:w="11900" w:h="16840"/>
              <w:pgMar w:top="1438" w:right="1407" w:bottom="906" w:left="1416" w:header="720" w:footer="862" w:gutter="0"/>
              <w:cols w:space="720"/>
              <w:titlePg/>
            </w:sectPr>
          </w:pPr>
        </w:p>
        <w:p w14:paraId="3DC8043C" w14:textId="77777777" w:rsidR="00673D62" w:rsidRPr="00CA78A6" w:rsidRDefault="00673D62" w:rsidP="00687DDA">
          <w:pPr>
            <w:spacing w:before="60" w:after="0" w:line="240" w:lineRule="auto"/>
            <w:ind w:right="6"/>
            <w:jc w:val="center"/>
            <w:rPr>
              <w:rFonts w:ascii="Times New Roman" w:hAnsi="Times New Roman" w:cs="Times New Roman"/>
              <w:sz w:val="24"/>
              <w:szCs w:val="24"/>
            </w:rPr>
          </w:pPr>
          <w:r w:rsidRPr="00CA78A6">
            <w:rPr>
              <w:rFonts w:ascii="Times New Roman" w:eastAsia="Calibri" w:hAnsi="Times New Roman" w:cs="Times New Roman"/>
              <w:b/>
              <w:color w:val="333333"/>
              <w:sz w:val="24"/>
              <w:szCs w:val="24"/>
            </w:rPr>
            <w:t xml:space="preserve"> </w:t>
          </w:r>
        </w:p>
        <w:p w14:paraId="3D57390E" w14:textId="77777777" w:rsidR="00673D62" w:rsidRPr="00CA78A6" w:rsidRDefault="00673D62" w:rsidP="00687DDA">
          <w:pPr>
            <w:spacing w:before="60" w:after="0" w:line="240" w:lineRule="auto"/>
            <w:ind w:right="6"/>
            <w:jc w:val="center"/>
            <w:rPr>
              <w:rFonts w:ascii="Times New Roman" w:hAnsi="Times New Roman" w:cs="Times New Roman"/>
              <w:sz w:val="24"/>
              <w:szCs w:val="24"/>
            </w:rPr>
          </w:pPr>
          <w:r w:rsidRPr="00CA78A6">
            <w:rPr>
              <w:rFonts w:ascii="Times New Roman" w:eastAsia="Calibri" w:hAnsi="Times New Roman" w:cs="Times New Roman"/>
              <w:b/>
              <w:color w:val="333333"/>
              <w:sz w:val="24"/>
              <w:szCs w:val="24"/>
            </w:rPr>
            <w:t xml:space="preserve"> </w:t>
          </w:r>
        </w:p>
        <w:p w14:paraId="56349DF5" w14:textId="77777777" w:rsidR="00673D62" w:rsidRPr="00CA78A6" w:rsidRDefault="00673D62" w:rsidP="00687DDA">
          <w:pPr>
            <w:spacing w:before="60" w:after="0" w:line="240" w:lineRule="auto"/>
            <w:ind w:left="-1134"/>
            <w:rPr>
              <w:rFonts w:ascii="Times New Roman" w:eastAsia="Calibri" w:hAnsi="Times New Roman" w:cs="Times New Roman"/>
              <w:b/>
              <w:color w:val="333333"/>
              <w:sz w:val="24"/>
              <w:szCs w:val="24"/>
            </w:rPr>
          </w:pPr>
          <w:r w:rsidRPr="00CA78A6">
            <w:rPr>
              <w:rFonts w:ascii="Times New Roman" w:eastAsia="Calibri" w:hAnsi="Times New Roman" w:cs="Times New Roman"/>
              <w:b/>
              <w:color w:val="333333"/>
              <w:sz w:val="24"/>
              <w:szCs w:val="24"/>
            </w:rPr>
            <w:t xml:space="preserve"> </w:t>
          </w:r>
          <w:r w:rsidRPr="00CA78A6">
            <w:rPr>
              <w:rFonts w:ascii="Times New Roman" w:hAnsi="Times New Roman" w:cs="Times New Roman"/>
              <w:noProof/>
              <w:sz w:val="24"/>
              <w:szCs w:val="24"/>
            </w:rPr>
            <w:drawing>
              <wp:inline distT="0" distB="0" distL="0" distR="0" wp14:anchorId="486B75E9" wp14:editId="5D97591D">
                <wp:extent cx="4085617" cy="4338028"/>
                <wp:effectExtent l="0" t="0" r="0" b="5715"/>
                <wp:docPr id="96383" name="Slika 96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97066" cy="4350184"/>
                        </a:xfrm>
                        <a:prstGeom prst="rect">
                          <a:avLst/>
                        </a:prstGeom>
                        <a:noFill/>
                        <a:ln>
                          <a:noFill/>
                        </a:ln>
                      </pic:spPr>
                    </pic:pic>
                  </a:graphicData>
                </a:graphic>
              </wp:inline>
            </w:drawing>
          </w:r>
        </w:p>
        <w:p w14:paraId="3B9CB1F8" w14:textId="77777777" w:rsidR="00673D62" w:rsidRPr="00CA78A6" w:rsidRDefault="00673D62" w:rsidP="00687DDA">
          <w:pPr>
            <w:spacing w:before="60" w:after="0" w:line="240" w:lineRule="auto"/>
            <w:rPr>
              <w:rFonts w:ascii="Times New Roman" w:eastAsia="Calibri" w:hAnsi="Times New Roman" w:cs="Times New Roman"/>
              <w:b/>
              <w:color w:val="333333"/>
              <w:sz w:val="24"/>
              <w:szCs w:val="24"/>
            </w:rPr>
          </w:pPr>
        </w:p>
        <w:p w14:paraId="05645B80" w14:textId="77777777" w:rsidR="00673D62" w:rsidRPr="00CA78A6" w:rsidRDefault="00673D62" w:rsidP="00687DDA">
          <w:pPr>
            <w:spacing w:before="60" w:after="0" w:line="240" w:lineRule="auto"/>
            <w:rPr>
              <w:rFonts w:ascii="Times New Roman" w:eastAsia="Calibri" w:hAnsi="Times New Roman" w:cs="Times New Roman"/>
              <w:b/>
              <w:color w:val="333333"/>
              <w:sz w:val="24"/>
              <w:szCs w:val="24"/>
            </w:rPr>
          </w:pPr>
        </w:p>
        <w:p w14:paraId="76170042" w14:textId="77777777" w:rsidR="00673D62" w:rsidRPr="00CA78A6" w:rsidRDefault="00673D62" w:rsidP="00687DDA">
          <w:pPr>
            <w:spacing w:before="60" w:after="0" w:line="240" w:lineRule="auto"/>
            <w:rPr>
              <w:rFonts w:ascii="Times New Roman" w:eastAsia="Calibri" w:hAnsi="Times New Roman" w:cs="Times New Roman"/>
              <w:b/>
              <w:color w:val="333333"/>
              <w:sz w:val="24"/>
              <w:szCs w:val="24"/>
            </w:rPr>
          </w:pPr>
        </w:p>
        <w:p w14:paraId="7F2BC8DA" w14:textId="4DC53F9E" w:rsidR="00673D62" w:rsidRPr="00CA78A6" w:rsidRDefault="00673D62" w:rsidP="00687DDA">
          <w:pPr>
            <w:spacing w:before="60" w:after="0" w:line="240" w:lineRule="auto"/>
            <w:rPr>
              <w:rFonts w:ascii="Times New Roman" w:eastAsia="Calibri" w:hAnsi="Times New Roman" w:cs="Times New Roman"/>
              <w:b/>
              <w:color w:val="333333"/>
              <w:sz w:val="24"/>
              <w:szCs w:val="24"/>
            </w:rPr>
          </w:pPr>
        </w:p>
        <w:p w14:paraId="232663F2" w14:textId="12D502B3" w:rsidR="00673D62" w:rsidRPr="00CA78A6" w:rsidRDefault="00673D62" w:rsidP="00687DDA">
          <w:pPr>
            <w:spacing w:before="60" w:after="0" w:line="240" w:lineRule="auto"/>
            <w:rPr>
              <w:rFonts w:ascii="Times New Roman" w:eastAsia="Calibri" w:hAnsi="Times New Roman" w:cs="Times New Roman"/>
              <w:b/>
              <w:color w:val="333333"/>
              <w:sz w:val="24"/>
              <w:szCs w:val="24"/>
            </w:rPr>
          </w:pPr>
        </w:p>
        <w:p w14:paraId="10D540F5" w14:textId="6029A5C2" w:rsidR="00673D62" w:rsidRPr="00CA78A6" w:rsidRDefault="00673D62" w:rsidP="00687DDA">
          <w:pPr>
            <w:spacing w:before="60" w:after="0" w:line="240" w:lineRule="auto"/>
            <w:rPr>
              <w:rFonts w:ascii="Times New Roman" w:eastAsia="Calibri" w:hAnsi="Times New Roman" w:cs="Times New Roman"/>
              <w:b/>
              <w:color w:val="333333"/>
              <w:sz w:val="24"/>
              <w:szCs w:val="24"/>
            </w:rPr>
          </w:pPr>
        </w:p>
        <w:p w14:paraId="38C8EA81" w14:textId="0ED92757" w:rsidR="00673D62" w:rsidRPr="00CA78A6" w:rsidRDefault="00673D62" w:rsidP="00687DDA">
          <w:pPr>
            <w:spacing w:before="60" w:after="0" w:line="240" w:lineRule="auto"/>
            <w:rPr>
              <w:rFonts w:ascii="Times New Roman" w:eastAsia="Calibri" w:hAnsi="Times New Roman" w:cs="Times New Roman"/>
              <w:b/>
              <w:color w:val="333333"/>
              <w:sz w:val="24"/>
              <w:szCs w:val="24"/>
            </w:rPr>
          </w:pPr>
        </w:p>
        <w:p w14:paraId="3BC6EB3B" w14:textId="593AF9DE" w:rsidR="00673D62" w:rsidRPr="00CA78A6" w:rsidRDefault="00673D62" w:rsidP="00687DDA">
          <w:pPr>
            <w:spacing w:before="60" w:after="0" w:line="240" w:lineRule="auto"/>
            <w:rPr>
              <w:rFonts w:ascii="Times New Roman" w:eastAsia="Calibri" w:hAnsi="Times New Roman" w:cs="Times New Roman"/>
              <w:b/>
              <w:color w:val="333333"/>
              <w:sz w:val="24"/>
              <w:szCs w:val="24"/>
            </w:rPr>
          </w:pPr>
        </w:p>
        <w:p w14:paraId="4690A5C5" w14:textId="36345487" w:rsidR="00673D62" w:rsidRPr="00CA78A6" w:rsidRDefault="00673D62" w:rsidP="00687DDA">
          <w:pPr>
            <w:spacing w:before="60" w:after="0" w:line="240" w:lineRule="auto"/>
            <w:rPr>
              <w:rFonts w:ascii="Times New Roman" w:eastAsia="Calibri" w:hAnsi="Times New Roman" w:cs="Times New Roman"/>
              <w:b/>
              <w:color w:val="333333"/>
              <w:sz w:val="24"/>
              <w:szCs w:val="24"/>
            </w:rPr>
          </w:pPr>
        </w:p>
        <w:p w14:paraId="109B9058" w14:textId="3AFD3684" w:rsidR="00673D62" w:rsidRPr="00CA78A6" w:rsidRDefault="00673D62" w:rsidP="00687DDA">
          <w:pPr>
            <w:spacing w:before="60" w:after="0" w:line="240" w:lineRule="auto"/>
            <w:rPr>
              <w:rFonts w:ascii="Times New Roman" w:eastAsia="Calibri" w:hAnsi="Times New Roman" w:cs="Times New Roman"/>
              <w:b/>
              <w:color w:val="333333"/>
              <w:sz w:val="24"/>
              <w:szCs w:val="24"/>
            </w:rPr>
          </w:pPr>
        </w:p>
        <w:p w14:paraId="1F2148C9" w14:textId="5AF210E6" w:rsidR="00673D62" w:rsidRPr="00CA78A6" w:rsidRDefault="00673D62" w:rsidP="00687DDA">
          <w:pPr>
            <w:spacing w:before="60" w:after="0" w:line="240" w:lineRule="auto"/>
            <w:rPr>
              <w:rFonts w:ascii="Times New Roman" w:eastAsia="Calibri" w:hAnsi="Times New Roman" w:cs="Times New Roman"/>
              <w:b/>
              <w:color w:val="333333"/>
              <w:sz w:val="24"/>
              <w:szCs w:val="24"/>
            </w:rPr>
          </w:pPr>
        </w:p>
        <w:p w14:paraId="137F2525" w14:textId="0FC0AAE6" w:rsidR="00673D62" w:rsidRPr="00CA78A6" w:rsidRDefault="00673D62" w:rsidP="00687DDA">
          <w:pPr>
            <w:spacing w:before="60" w:after="0" w:line="240" w:lineRule="auto"/>
            <w:rPr>
              <w:rFonts w:ascii="Times New Roman" w:eastAsia="Calibri" w:hAnsi="Times New Roman" w:cs="Times New Roman"/>
              <w:b/>
              <w:color w:val="333333"/>
              <w:sz w:val="24"/>
              <w:szCs w:val="24"/>
            </w:rPr>
          </w:pPr>
        </w:p>
        <w:p w14:paraId="6D6904B5" w14:textId="70E674B5" w:rsidR="00673D62" w:rsidRPr="00CA78A6" w:rsidRDefault="00673D62" w:rsidP="00687DDA">
          <w:pPr>
            <w:spacing w:before="60" w:after="0" w:line="240" w:lineRule="auto"/>
            <w:rPr>
              <w:rFonts w:ascii="Times New Roman" w:eastAsia="Calibri" w:hAnsi="Times New Roman" w:cs="Times New Roman"/>
              <w:b/>
              <w:color w:val="333333"/>
              <w:sz w:val="24"/>
              <w:szCs w:val="24"/>
            </w:rPr>
          </w:pPr>
        </w:p>
        <w:p w14:paraId="541845C1" w14:textId="4238DCA6" w:rsidR="00673D62" w:rsidRPr="00CA78A6" w:rsidRDefault="00673D62" w:rsidP="00687DDA">
          <w:pPr>
            <w:spacing w:before="60" w:after="0" w:line="240" w:lineRule="auto"/>
            <w:rPr>
              <w:rFonts w:ascii="Times New Roman" w:eastAsia="Calibri" w:hAnsi="Times New Roman" w:cs="Times New Roman"/>
              <w:b/>
              <w:color w:val="333333"/>
              <w:sz w:val="24"/>
              <w:szCs w:val="24"/>
            </w:rPr>
          </w:pPr>
        </w:p>
        <w:p w14:paraId="1A75967C" w14:textId="2C1AE625" w:rsidR="00673D62" w:rsidRPr="00CA78A6" w:rsidRDefault="00673D62" w:rsidP="00687DDA">
          <w:pPr>
            <w:spacing w:before="60" w:after="0" w:line="240" w:lineRule="auto"/>
            <w:rPr>
              <w:rFonts w:ascii="Times New Roman" w:eastAsia="Calibri" w:hAnsi="Times New Roman" w:cs="Times New Roman"/>
              <w:b/>
              <w:color w:val="333333"/>
              <w:sz w:val="24"/>
              <w:szCs w:val="24"/>
            </w:rPr>
          </w:pPr>
        </w:p>
        <w:p w14:paraId="1C6D5239" w14:textId="1D47F005" w:rsidR="00673D62" w:rsidRPr="00CA78A6" w:rsidRDefault="00673D62" w:rsidP="00687DDA">
          <w:pPr>
            <w:spacing w:before="60" w:after="0" w:line="240" w:lineRule="auto"/>
            <w:jc w:val="center"/>
            <w:rPr>
              <w:rFonts w:ascii="Times New Roman" w:eastAsia="Calibri" w:hAnsi="Times New Roman" w:cs="Times New Roman"/>
              <w:b/>
              <w:color w:val="68CE30"/>
              <w:sz w:val="24"/>
              <w:szCs w:val="24"/>
            </w:rPr>
          </w:pPr>
        </w:p>
        <w:p w14:paraId="6BCFA517" w14:textId="17FD42D1" w:rsidR="001A17B5" w:rsidRPr="00CA78A6" w:rsidRDefault="001A17B5" w:rsidP="00687DDA">
          <w:pPr>
            <w:spacing w:before="60" w:after="0" w:line="240" w:lineRule="auto"/>
            <w:jc w:val="center"/>
            <w:rPr>
              <w:rFonts w:ascii="Times New Roman" w:eastAsia="Calibri" w:hAnsi="Times New Roman" w:cs="Times New Roman"/>
              <w:b/>
              <w:color w:val="68CE30"/>
              <w:sz w:val="24"/>
              <w:szCs w:val="24"/>
            </w:rPr>
          </w:pPr>
        </w:p>
        <w:p w14:paraId="69F90F49" w14:textId="77777777" w:rsidR="001A17B5" w:rsidRPr="00CA78A6" w:rsidRDefault="001A17B5" w:rsidP="00687DDA">
          <w:pPr>
            <w:spacing w:before="60" w:after="0" w:line="240" w:lineRule="auto"/>
            <w:jc w:val="center"/>
            <w:rPr>
              <w:rFonts w:ascii="Times New Roman" w:eastAsia="Calibri" w:hAnsi="Times New Roman" w:cs="Times New Roman"/>
              <w:b/>
              <w:color w:val="68CE30"/>
              <w:sz w:val="24"/>
              <w:szCs w:val="24"/>
            </w:rPr>
          </w:pPr>
        </w:p>
        <w:p w14:paraId="2B9C7254" w14:textId="77777777" w:rsidR="00987E21" w:rsidRDefault="00987E21" w:rsidP="00687DDA">
          <w:pPr>
            <w:spacing w:before="60" w:after="0" w:line="240" w:lineRule="auto"/>
            <w:jc w:val="center"/>
            <w:rPr>
              <w:rFonts w:ascii="Times New Roman" w:eastAsia="Calibri" w:hAnsi="Times New Roman" w:cs="Times New Roman"/>
              <w:b/>
              <w:color w:val="68CE30"/>
              <w:sz w:val="32"/>
              <w:szCs w:val="32"/>
            </w:rPr>
          </w:pPr>
        </w:p>
        <w:p w14:paraId="01267E37" w14:textId="77777777" w:rsidR="00987E21" w:rsidRDefault="00987E21" w:rsidP="00687DDA">
          <w:pPr>
            <w:spacing w:before="60" w:after="0" w:line="240" w:lineRule="auto"/>
            <w:jc w:val="center"/>
            <w:rPr>
              <w:rFonts w:ascii="Times New Roman" w:eastAsia="Calibri" w:hAnsi="Times New Roman" w:cs="Times New Roman"/>
              <w:b/>
              <w:color w:val="68CE30"/>
              <w:sz w:val="32"/>
              <w:szCs w:val="32"/>
            </w:rPr>
          </w:pPr>
        </w:p>
        <w:p w14:paraId="0D1D215C" w14:textId="2BDABA36" w:rsidR="00673D62" w:rsidRPr="000920DF" w:rsidRDefault="001A17B5" w:rsidP="00687DDA">
          <w:pPr>
            <w:spacing w:before="60" w:after="0" w:line="240" w:lineRule="auto"/>
            <w:jc w:val="center"/>
            <w:rPr>
              <w:rFonts w:ascii="Times New Roman" w:eastAsia="Calibri" w:hAnsi="Times New Roman" w:cs="Times New Roman"/>
              <w:b/>
              <w:color w:val="68CE30"/>
              <w:sz w:val="32"/>
              <w:szCs w:val="32"/>
            </w:rPr>
          </w:pPr>
          <w:r w:rsidRPr="000920DF">
            <w:rPr>
              <w:rFonts w:ascii="Times New Roman" w:eastAsia="Calibri" w:hAnsi="Times New Roman" w:cs="Times New Roman"/>
              <w:b/>
              <w:color w:val="68CE30"/>
              <w:sz w:val="32"/>
              <w:szCs w:val="32"/>
            </w:rPr>
            <w:t>GODIŠNJI PLAN</w:t>
          </w:r>
          <w:r w:rsidR="00673D62" w:rsidRPr="000920DF">
            <w:rPr>
              <w:rFonts w:ascii="Times New Roman" w:eastAsia="Calibri" w:hAnsi="Times New Roman" w:cs="Times New Roman"/>
              <w:b/>
              <w:color w:val="68CE30"/>
              <w:sz w:val="32"/>
              <w:szCs w:val="32"/>
            </w:rPr>
            <w:t xml:space="preserve"> UPRAVLJANJA IMOVINOM OPĆINE JELENJE </w:t>
          </w:r>
        </w:p>
        <w:p w14:paraId="31956D63" w14:textId="7E083E38" w:rsidR="00673D62" w:rsidRPr="000920DF" w:rsidRDefault="00673D62" w:rsidP="00687DDA">
          <w:pPr>
            <w:spacing w:before="60" w:after="0" w:line="240" w:lineRule="auto"/>
            <w:jc w:val="center"/>
            <w:rPr>
              <w:rFonts w:ascii="Times New Roman" w:eastAsia="Calibri" w:hAnsi="Times New Roman" w:cs="Times New Roman"/>
              <w:b/>
              <w:color w:val="68CE30"/>
              <w:sz w:val="32"/>
              <w:szCs w:val="32"/>
            </w:rPr>
          </w:pPr>
          <w:r w:rsidRPr="000920DF">
            <w:rPr>
              <w:rFonts w:ascii="Times New Roman" w:eastAsia="Calibri" w:hAnsi="Times New Roman" w:cs="Times New Roman"/>
              <w:b/>
              <w:color w:val="68CE30"/>
              <w:sz w:val="32"/>
              <w:szCs w:val="32"/>
            </w:rPr>
            <w:t>ZA 202</w:t>
          </w:r>
          <w:r w:rsidR="001A17B5" w:rsidRPr="000920DF">
            <w:rPr>
              <w:rFonts w:ascii="Times New Roman" w:eastAsia="Calibri" w:hAnsi="Times New Roman" w:cs="Times New Roman"/>
              <w:b/>
              <w:color w:val="68CE30"/>
              <w:sz w:val="32"/>
              <w:szCs w:val="32"/>
            </w:rPr>
            <w:t>2</w:t>
          </w:r>
          <w:r w:rsidRPr="000920DF">
            <w:rPr>
              <w:rFonts w:ascii="Times New Roman" w:eastAsia="Calibri" w:hAnsi="Times New Roman" w:cs="Times New Roman"/>
              <w:b/>
              <w:color w:val="68CE30"/>
              <w:sz w:val="32"/>
              <w:szCs w:val="32"/>
            </w:rPr>
            <w:t>. GODINU</w:t>
          </w:r>
        </w:p>
        <w:p w14:paraId="4C9233D3" w14:textId="77777777" w:rsidR="00673D62" w:rsidRPr="00CA78A6" w:rsidRDefault="00673D62" w:rsidP="00687DDA">
          <w:pPr>
            <w:spacing w:before="60" w:after="0" w:line="240" w:lineRule="auto"/>
            <w:jc w:val="center"/>
            <w:rPr>
              <w:rFonts w:ascii="Times New Roman" w:hAnsi="Times New Roman" w:cs="Times New Roman"/>
              <w:sz w:val="24"/>
              <w:szCs w:val="24"/>
            </w:rPr>
          </w:pPr>
        </w:p>
        <w:p w14:paraId="1FDAFCB9" w14:textId="77777777" w:rsidR="00673D62" w:rsidRPr="00CA78A6" w:rsidRDefault="00673D62" w:rsidP="00687DDA">
          <w:pPr>
            <w:spacing w:before="60" w:after="0" w:line="240" w:lineRule="auto"/>
            <w:rPr>
              <w:rFonts w:ascii="Times New Roman" w:hAnsi="Times New Roman" w:cs="Times New Roman"/>
              <w:sz w:val="24"/>
              <w:szCs w:val="24"/>
            </w:rPr>
          </w:pPr>
          <w:r w:rsidRPr="00CA78A6">
            <w:rPr>
              <w:rFonts w:ascii="Times New Roman" w:eastAsia="Calibri" w:hAnsi="Times New Roman" w:cs="Times New Roman"/>
              <w:b/>
              <w:color w:val="333333"/>
              <w:sz w:val="24"/>
              <w:szCs w:val="24"/>
            </w:rPr>
            <w:t xml:space="preserve"> </w:t>
          </w:r>
        </w:p>
        <w:p w14:paraId="2F1DFB3B" w14:textId="77777777" w:rsidR="00673D62" w:rsidRPr="00CA78A6" w:rsidRDefault="00673D62" w:rsidP="00687DDA">
          <w:pPr>
            <w:spacing w:before="60" w:after="0" w:line="240" w:lineRule="auto"/>
            <w:rPr>
              <w:rFonts w:ascii="Times New Roman" w:eastAsia="Calibri" w:hAnsi="Times New Roman" w:cs="Times New Roman"/>
              <w:b/>
              <w:color w:val="333333"/>
              <w:sz w:val="24"/>
              <w:szCs w:val="24"/>
            </w:rPr>
            <w:sectPr w:rsidR="00673D62" w:rsidRPr="00CA78A6" w:rsidSect="00074BC4">
              <w:type w:val="continuous"/>
              <w:pgSz w:w="11900" w:h="16840"/>
              <w:pgMar w:top="1438" w:right="560" w:bottom="906" w:left="1416" w:header="720" w:footer="862" w:gutter="0"/>
              <w:cols w:num="2" w:space="720"/>
              <w:titlePg/>
            </w:sectPr>
          </w:pPr>
        </w:p>
        <w:p w14:paraId="46C3056E" w14:textId="4EEFD514" w:rsidR="001A17B5" w:rsidRPr="00CA78A6" w:rsidRDefault="001A17B5" w:rsidP="00687DDA">
          <w:pPr>
            <w:spacing w:before="60" w:after="0" w:line="240" w:lineRule="auto"/>
            <w:rPr>
              <w:rFonts w:ascii="Times New Roman" w:hAnsi="Times New Roman" w:cs="Times New Roman"/>
              <w:sz w:val="24"/>
              <w:szCs w:val="24"/>
            </w:rPr>
          </w:pPr>
        </w:p>
        <w:p w14:paraId="1E7B0517" w14:textId="74AB6BB8" w:rsidR="002275C0" w:rsidRPr="00CA78A6" w:rsidRDefault="00F313B2" w:rsidP="00687DDA">
          <w:pPr>
            <w:spacing w:before="60" w:after="0" w:line="240" w:lineRule="auto"/>
            <w:rPr>
              <w:rFonts w:ascii="Times New Roman" w:hAnsi="Times New Roman" w:cs="Times New Roman"/>
              <w:sz w:val="24"/>
              <w:szCs w:val="24"/>
            </w:rPr>
          </w:pPr>
        </w:p>
      </w:sdtContent>
    </w:sdt>
    <w:p w14:paraId="454D63F7" w14:textId="77777777" w:rsidR="005607B4" w:rsidRPr="00CA78A6" w:rsidRDefault="005607B4" w:rsidP="00687DDA">
      <w:pPr>
        <w:keepNext/>
        <w:keepLines/>
        <w:numPr>
          <w:ilvl w:val="0"/>
          <w:numId w:val="15"/>
        </w:numPr>
        <w:spacing w:before="60" w:after="0" w:line="240" w:lineRule="auto"/>
        <w:outlineLvl w:val="0"/>
        <w:rPr>
          <w:rFonts w:ascii="Times New Roman" w:eastAsiaTheme="majorEastAsia" w:hAnsi="Times New Roman" w:cs="Times New Roman"/>
          <w:b/>
          <w:bCs/>
          <w:sz w:val="24"/>
          <w:szCs w:val="24"/>
        </w:rPr>
        <w:sectPr w:rsidR="005607B4" w:rsidRPr="00CA78A6" w:rsidSect="002275C0">
          <w:footerReference w:type="default" r:id="rId12"/>
          <w:footerReference w:type="first" r:id="rId13"/>
          <w:pgSz w:w="11906" w:h="16838"/>
          <w:pgMar w:top="1417" w:right="1417" w:bottom="1417" w:left="1417" w:header="708" w:footer="708" w:gutter="0"/>
          <w:pgNumType w:start="0"/>
          <w:cols w:space="708"/>
          <w:titlePg/>
          <w:docGrid w:linePitch="360"/>
        </w:sectPr>
      </w:pPr>
    </w:p>
    <w:p w14:paraId="5398CDCA" w14:textId="3549CF69" w:rsidR="002275C0" w:rsidRPr="00CA78A6" w:rsidRDefault="002275C0" w:rsidP="00687DDA">
      <w:pPr>
        <w:keepNext/>
        <w:keepLines/>
        <w:numPr>
          <w:ilvl w:val="0"/>
          <w:numId w:val="15"/>
        </w:numPr>
        <w:spacing w:before="60" w:after="0" w:line="240" w:lineRule="auto"/>
        <w:outlineLvl w:val="0"/>
        <w:rPr>
          <w:rFonts w:ascii="Times New Roman" w:eastAsiaTheme="majorEastAsia" w:hAnsi="Times New Roman" w:cs="Times New Roman"/>
          <w:b/>
          <w:bCs/>
          <w:sz w:val="24"/>
          <w:szCs w:val="24"/>
        </w:rPr>
      </w:pPr>
      <w:bookmarkStart w:id="1" w:name="_Toc58321188"/>
      <w:r w:rsidRPr="00CA78A6">
        <w:rPr>
          <w:rFonts w:ascii="Times New Roman" w:eastAsiaTheme="majorEastAsia" w:hAnsi="Times New Roman" w:cs="Times New Roman"/>
          <w:b/>
          <w:bCs/>
          <w:sz w:val="24"/>
          <w:szCs w:val="24"/>
        </w:rPr>
        <w:t>UVOD</w:t>
      </w:r>
      <w:bookmarkEnd w:id="0"/>
      <w:bookmarkEnd w:id="1"/>
    </w:p>
    <w:p w14:paraId="6BA6B8CC" w14:textId="7B462D8D" w:rsidR="00687DDA" w:rsidRPr="00CA78A6" w:rsidRDefault="00687DDA" w:rsidP="00687DDA">
      <w:pPr>
        <w:keepNext/>
        <w:keepLines/>
        <w:spacing w:before="60" w:after="0" w:line="240" w:lineRule="auto"/>
        <w:outlineLvl w:val="0"/>
        <w:rPr>
          <w:rFonts w:ascii="Times New Roman" w:eastAsiaTheme="majorEastAsia" w:hAnsi="Times New Roman" w:cs="Times New Roman"/>
          <w:b/>
          <w:bCs/>
          <w:sz w:val="24"/>
          <w:szCs w:val="24"/>
        </w:rPr>
      </w:pPr>
    </w:p>
    <w:p w14:paraId="281BB033" w14:textId="6AF9B51D"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Tri su ključna i međusobno povezana dokumenta upravljanja i raspolaganja imovinom Općine </w:t>
      </w:r>
      <w:r w:rsidR="001A17B5" w:rsidRPr="00CA78A6">
        <w:rPr>
          <w:rFonts w:ascii="Times New Roman" w:eastAsiaTheme="minorEastAsia" w:hAnsi="Times New Roman" w:cs="Times New Roman"/>
          <w:sz w:val="24"/>
          <w:szCs w:val="24"/>
        </w:rPr>
        <w:t>Jelenje</w:t>
      </w:r>
      <w:r w:rsidRPr="00CA78A6">
        <w:rPr>
          <w:rFonts w:ascii="Times New Roman" w:eastAsiaTheme="minorEastAsia" w:hAnsi="Times New Roman" w:cs="Times New Roman"/>
          <w:sz w:val="24"/>
          <w:szCs w:val="24"/>
        </w:rPr>
        <w:t>:</w:t>
      </w:r>
    </w:p>
    <w:p w14:paraId="49436AFF" w14:textId="4B52E688" w:rsidR="002275C0" w:rsidRPr="00CA78A6" w:rsidRDefault="002275C0" w:rsidP="00687DDA">
      <w:pPr>
        <w:numPr>
          <w:ilvl w:val="0"/>
          <w:numId w:val="1"/>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Strategija upravljanja imovinom </w:t>
      </w:r>
      <w:r w:rsidR="00673D62"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za razdoblje od 20</w:t>
      </w:r>
      <w:r w:rsidR="001A17B5" w:rsidRPr="00CA78A6">
        <w:rPr>
          <w:rFonts w:ascii="Times New Roman" w:eastAsiaTheme="minorEastAsia" w:hAnsi="Times New Roman" w:cs="Times New Roman"/>
          <w:sz w:val="24"/>
          <w:szCs w:val="24"/>
        </w:rPr>
        <w:t>20</w:t>
      </w:r>
      <w:r w:rsidRPr="00CA78A6">
        <w:rPr>
          <w:rFonts w:ascii="Times New Roman" w:eastAsiaTheme="minorEastAsia" w:hAnsi="Times New Roman" w:cs="Times New Roman"/>
          <w:sz w:val="24"/>
          <w:szCs w:val="24"/>
        </w:rPr>
        <w:t>.-202</w:t>
      </w:r>
      <w:r w:rsidR="001A17B5" w:rsidRPr="00CA78A6">
        <w:rPr>
          <w:rFonts w:ascii="Times New Roman" w:eastAsiaTheme="minorEastAsia" w:hAnsi="Times New Roman" w:cs="Times New Roman"/>
          <w:sz w:val="24"/>
          <w:szCs w:val="24"/>
        </w:rPr>
        <w:t>6</w:t>
      </w:r>
      <w:r w:rsidRPr="00CA78A6">
        <w:rPr>
          <w:rFonts w:ascii="Times New Roman" w:eastAsiaTheme="minorEastAsia" w:hAnsi="Times New Roman" w:cs="Times New Roman"/>
          <w:sz w:val="24"/>
          <w:szCs w:val="24"/>
        </w:rPr>
        <w:t>. godine,</w:t>
      </w:r>
    </w:p>
    <w:p w14:paraId="3A6C83A4" w14:textId="19AA403E" w:rsidR="002275C0" w:rsidRPr="00CA78A6" w:rsidRDefault="002275C0" w:rsidP="00687DDA">
      <w:pPr>
        <w:numPr>
          <w:ilvl w:val="0"/>
          <w:numId w:val="1"/>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Godišnji plan upravljanja imovinom </w:t>
      </w:r>
      <w:r w:rsidR="00673D62"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i</w:t>
      </w:r>
    </w:p>
    <w:p w14:paraId="7002FD99" w14:textId="7476B4EE" w:rsidR="002275C0" w:rsidRPr="00CA78A6" w:rsidRDefault="002275C0" w:rsidP="00687DDA">
      <w:pPr>
        <w:numPr>
          <w:ilvl w:val="0"/>
          <w:numId w:val="1"/>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Izvješće o godišnjem planu upravljanja imovinom </w:t>
      </w:r>
      <w:r w:rsidR="001A17B5"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w:t>
      </w:r>
    </w:p>
    <w:p w14:paraId="135594D4" w14:textId="77777777" w:rsidR="003A14D3" w:rsidRPr="00CA78A6" w:rsidRDefault="003A14D3" w:rsidP="00687DDA">
      <w:pPr>
        <w:spacing w:before="60" w:after="0" w:line="240" w:lineRule="auto"/>
        <w:ind w:left="720"/>
        <w:contextualSpacing/>
        <w:jc w:val="both"/>
        <w:rPr>
          <w:rFonts w:ascii="Times New Roman" w:eastAsiaTheme="minorEastAsia" w:hAnsi="Times New Roman" w:cs="Times New Roman"/>
          <w:sz w:val="24"/>
          <w:szCs w:val="24"/>
        </w:rPr>
      </w:pPr>
    </w:p>
    <w:p w14:paraId="3DC7BA50" w14:textId="41D24717"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Donošenje godišnjeg plana upravljanja imovinom </w:t>
      </w:r>
      <w:r w:rsidR="00673D62"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 xml:space="preserve">(u daljnjem tekstu: Plan upravljanja) utvrđeno je člancima 15. i 19. Zakona o upravljanju državnom imovinom („Narodne novine“, broj 52/18). Plan upravljanja Općinsko vijeće </w:t>
      </w:r>
      <w:r w:rsidR="00673D62"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 xml:space="preserve">donosi za razdoblje od godinu dana, a određuje kratkoročne ciljeve i smjernice upravljanja imovinom </w:t>
      </w:r>
      <w:r w:rsidR="001A17B5" w:rsidRPr="00CA78A6">
        <w:rPr>
          <w:rFonts w:ascii="Times New Roman" w:eastAsiaTheme="minorEastAsia" w:hAnsi="Times New Roman" w:cs="Times New Roman"/>
          <w:sz w:val="24"/>
          <w:szCs w:val="24"/>
        </w:rPr>
        <w:t xml:space="preserve">Općine </w:t>
      </w:r>
      <w:r w:rsidR="00687DDA" w:rsidRPr="00CA78A6">
        <w:rPr>
          <w:rFonts w:ascii="Times New Roman" w:eastAsiaTheme="minorEastAsia" w:hAnsi="Times New Roman" w:cs="Times New Roman"/>
          <w:sz w:val="24"/>
          <w:szCs w:val="24"/>
        </w:rPr>
        <w:t xml:space="preserve">Jelenje, </w:t>
      </w:r>
      <w:r w:rsidRPr="00CA78A6">
        <w:rPr>
          <w:rFonts w:ascii="Times New Roman" w:eastAsiaTheme="minorEastAsia" w:hAnsi="Times New Roman" w:cs="Times New Roman"/>
          <w:sz w:val="24"/>
          <w:szCs w:val="24"/>
        </w:rPr>
        <w:t xml:space="preserve"> te provedbene mjere u svrhu provođenja Strategije upravljanja imovinom </w:t>
      </w:r>
      <w:r w:rsidR="00673D62"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(u daljnjem tekstu: Strategija).</w:t>
      </w:r>
    </w:p>
    <w:p w14:paraId="32435FE9" w14:textId="77777777"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Obvezni sadržaj, podaci koje mora sadržavati, te druga pitanja vezana za Plana upravljanja propisana su Uredbom o obveznom sadržaju plana upravljanja imovinom u vlasništvu Republike Hrvatske („Narodne novine“, broj 24/14).</w:t>
      </w:r>
    </w:p>
    <w:p w14:paraId="7083EEEE" w14:textId="77777777" w:rsidR="00687DDA"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Plan upravljanja predstavlja jedinstveni dokument prikaza transparentnog upravljanja imovinom u vlasništvu </w:t>
      </w:r>
      <w:r w:rsidR="001A17B5" w:rsidRPr="00CA78A6">
        <w:rPr>
          <w:rFonts w:ascii="Times New Roman" w:eastAsiaTheme="minorEastAsia" w:hAnsi="Times New Roman" w:cs="Times New Roman"/>
          <w:sz w:val="24"/>
          <w:szCs w:val="24"/>
        </w:rPr>
        <w:t>Općine Jelenje</w:t>
      </w:r>
      <w:r w:rsidRPr="00CA78A6">
        <w:rPr>
          <w:rFonts w:ascii="Times New Roman" w:eastAsiaTheme="minorEastAsia" w:hAnsi="Times New Roman" w:cs="Times New Roman"/>
          <w:sz w:val="24"/>
          <w:szCs w:val="24"/>
        </w:rPr>
        <w:t xml:space="preserve">. </w:t>
      </w:r>
    </w:p>
    <w:p w14:paraId="5DC3471B" w14:textId="70A9BE9B" w:rsidR="002275C0" w:rsidRPr="00CA78A6" w:rsidRDefault="00687DDA"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Plan upravljanja</w:t>
      </w:r>
      <w:r w:rsidR="001A17B5" w:rsidRPr="00CA78A6">
        <w:rPr>
          <w:rFonts w:ascii="Times New Roman" w:eastAsiaTheme="minorEastAsia" w:hAnsi="Times New Roman" w:cs="Times New Roman"/>
          <w:sz w:val="24"/>
          <w:szCs w:val="24"/>
        </w:rPr>
        <w:t xml:space="preserve"> je usklađen sa</w:t>
      </w:r>
      <w:r w:rsidR="002275C0" w:rsidRPr="00CA78A6">
        <w:rPr>
          <w:rFonts w:ascii="Times New Roman" w:eastAsiaTheme="minorEastAsia" w:hAnsi="Times New Roman" w:cs="Times New Roman"/>
          <w:sz w:val="24"/>
          <w:szCs w:val="24"/>
        </w:rPr>
        <w:t xml:space="preserve"> Strategijom, te sadrži detaljnu analizu stanja upravljanja pojedinim oblicima imovine u vlasništvu </w:t>
      </w:r>
      <w:r w:rsidR="001A17B5" w:rsidRPr="00CA78A6">
        <w:rPr>
          <w:rFonts w:ascii="Times New Roman" w:eastAsiaTheme="minorEastAsia" w:hAnsi="Times New Roman" w:cs="Times New Roman"/>
          <w:sz w:val="24"/>
          <w:szCs w:val="24"/>
        </w:rPr>
        <w:t>Općine Jelenje</w:t>
      </w:r>
      <w:r w:rsidR="002275C0" w:rsidRPr="00CA78A6">
        <w:rPr>
          <w:rFonts w:ascii="Times New Roman" w:eastAsiaTheme="minorEastAsia" w:hAnsi="Times New Roman" w:cs="Times New Roman"/>
          <w:sz w:val="24"/>
          <w:szCs w:val="24"/>
        </w:rPr>
        <w:t>, kao i godišnje planove upravljanja pojedinim oblicima imovine u vlasništvu Općine</w:t>
      </w:r>
      <w:r w:rsidRPr="00CA78A6">
        <w:rPr>
          <w:rFonts w:ascii="Times New Roman" w:eastAsiaTheme="minorEastAsia" w:hAnsi="Times New Roman" w:cs="Times New Roman"/>
          <w:sz w:val="24"/>
          <w:szCs w:val="24"/>
        </w:rPr>
        <w:t>.</w:t>
      </w:r>
    </w:p>
    <w:p w14:paraId="3B0223D0" w14:textId="6C27560C" w:rsidR="00687DDA" w:rsidRPr="00CA78A6" w:rsidRDefault="00687DDA"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Plan upravljanja sadrži:</w:t>
      </w:r>
    </w:p>
    <w:p w14:paraId="278BD25E" w14:textId="4278F791" w:rsidR="002275C0" w:rsidRPr="00CA78A6" w:rsidRDefault="002275C0" w:rsidP="00687DDA">
      <w:pPr>
        <w:numPr>
          <w:ilvl w:val="0"/>
          <w:numId w:val="2"/>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godišnji plan upravljanja trgovačkim društvima u (su)vlasništvu </w:t>
      </w:r>
      <w:r w:rsidR="001A17B5" w:rsidRPr="00CA78A6">
        <w:rPr>
          <w:rFonts w:ascii="Times New Roman" w:eastAsiaTheme="minorEastAsia" w:hAnsi="Times New Roman" w:cs="Times New Roman"/>
          <w:sz w:val="24"/>
          <w:szCs w:val="24"/>
        </w:rPr>
        <w:t xml:space="preserve">Općine </w:t>
      </w:r>
      <w:r w:rsidR="00687DDA" w:rsidRPr="00CA78A6">
        <w:rPr>
          <w:rFonts w:ascii="Times New Roman" w:eastAsiaTheme="minorEastAsia" w:hAnsi="Times New Roman" w:cs="Times New Roman"/>
          <w:sz w:val="24"/>
          <w:szCs w:val="24"/>
        </w:rPr>
        <w:t xml:space="preserve">Jelenje, </w:t>
      </w:r>
    </w:p>
    <w:p w14:paraId="3A1227C8" w14:textId="32B8C4FC" w:rsidR="002275C0" w:rsidRPr="00CA78A6" w:rsidRDefault="002275C0" w:rsidP="00687DDA">
      <w:pPr>
        <w:numPr>
          <w:ilvl w:val="0"/>
          <w:numId w:val="2"/>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godišnji plan upravljanja i raspolaganja poslovnim prostorima u vlasništvu </w:t>
      </w:r>
      <w:r w:rsidR="001A17B5" w:rsidRPr="00CA78A6">
        <w:rPr>
          <w:rFonts w:ascii="Times New Roman" w:eastAsiaTheme="minorEastAsia" w:hAnsi="Times New Roman" w:cs="Times New Roman"/>
          <w:sz w:val="24"/>
          <w:szCs w:val="24"/>
        </w:rPr>
        <w:t>Općine Jelenje</w:t>
      </w:r>
      <w:r w:rsidRPr="00CA78A6">
        <w:rPr>
          <w:rFonts w:ascii="Times New Roman" w:eastAsiaTheme="minorEastAsia" w:hAnsi="Times New Roman" w:cs="Times New Roman"/>
          <w:sz w:val="24"/>
          <w:szCs w:val="24"/>
        </w:rPr>
        <w:t>,</w:t>
      </w:r>
    </w:p>
    <w:p w14:paraId="658CF002" w14:textId="7569CB2A" w:rsidR="002275C0" w:rsidRPr="00CA78A6" w:rsidRDefault="002275C0" w:rsidP="00687DDA">
      <w:pPr>
        <w:numPr>
          <w:ilvl w:val="0"/>
          <w:numId w:val="2"/>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godišnji plan upravljanja i raspolaganja građevinskim zemljištem u vlasništvu </w:t>
      </w:r>
      <w:r w:rsidR="001A17B5" w:rsidRPr="00CA78A6">
        <w:rPr>
          <w:rFonts w:ascii="Times New Roman" w:eastAsiaTheme="minorEastAsia" w:hAnsi="Times New Roman" w:cs="Times New Roman"/>
          <w:sz w:val="24"/>
          <w:szCs w:val="24"/>
        </w:rPr>
        <w:t>Općine Jelenje</w:t>
      </w:r>
      <w:r w:rsidRPr="00CA78A6">
        <w:rPr>
          <w:rFonts w:ascii="Times New Roman" w:eastAsiaTheme="minorEastAsia" w:hAnsi="Times New Roman" w:cs="Times New Roman"/>
          <w:sz w:val="24"/>
          <w:szCs w:val="24"/>
        </w:rPr>
        <w:t>,</w:t>
      </w:r>
    </w:p>
    <w:p w14:paraId="6AE05A16" w14:textId="2B7BA57C" w:rsidR="002275C0" w:rsidRPr="00CA78A6" w:rsidRDefault="002275C0" w:rsidP="00687DDA">
      <w:pPr>
        <w:numPr>
          <w:ilvl w:val="0"/>
          <w:numId w:val="2"/>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godišnji plan prodaje nekretnina u vlasništvu </w:t>
      </w:r>
      <w:r w:rsidR="001A17B5" w:rsidRPr="00CA78A6">
        <w:rPr>
          <w:rFonts w:ascii="Times New Roman" w:eastAsiaTheme="minorEastAsia" w:hAnsi="Times New Roman" w:cs="Times New Roman"/>
          <w:sz w:val="24"/>
          <w:szCs w:val="24"/>
        </w:rPr>
        <w:t xml:space="preserve">Općine Jelenje </w:t>
      </w:r>
    </w:p>
    <w:p w14:paraId="3BECE445" w14:textId="40E31DB2" w:rsidR="002275C0" w:rsidRPr="00CA78A6" w:rsidRDefault="002275C0" w:rsidP="00687DDA">
      <w:pPr>
        <w:numPr>
          <w:ilvl w:val="0"/>
          <w:numId w:val="2"/>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godišnji plan rješavanja imovinsko – pravnih i drugih odnosa vezanih uz projekte obnovljivih izvora energije te ostalih infrastrukturnih projekata, </w:t>
      </w:r>
      <w:r w:rsidR="00D938A7">
        <w:rPr>
          <w:rFonts w:ascii="Times New Roman" w:eastAsiaTheme="minorEastAsia" w:hAnsi="Times New Roman" w:cs="Times New Roman"/>
          <w:sz w:val="24"/>
          <w:szCs w:val="24"/>
        </w:rPr>
        <w:t>s</w:t>
      </w:r>
      <w:r w:rsidRPr="00CA78A6">
        <w:rPr>
          <w:rFonts w:ascii="Times New Roman" w:eastAsiaTheme="minorEastAsia" w:hAnsi="Times New Roman" w:cs="Times New Roman"/>
          <w:sz w:val="24"/>
          <w:szCs w:val="24"/>
        </w:rPr>
        <w:t>ukladno propisima koji uređuju ta područja,</w:t>
      </w:r>
    </w:p>
    <w:p w14:paraId="09FE02A9" w14:textId="60E36DCA" w:rsidR="002275C0" w:rsidRPr="00CA78A6" w:rsidRDefault="002275C0" w:rsidP="00687DDA">
      <w:pPr>
        <w:numPr>
          <w:ilvl w:val="0"/>
          <w:numId w:val="2"/>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godišnji plan provođenja postupaka procjene imovine u vlasništvu </w:t>
      </w:r>
      <w:r w:rsidR="001A17B5" w:rsidRPr="00CA78A6">
        <w:rPr>
          <w:rFonts w:ascii="Times New Roman" w:eastAsiaTheme="minorEastAsia" w:hAnsi="Times New Roman" w:cs="Times New Roman"/>
          <w:sz w:val="24"/>
          <w:szCs w:val="24"/>
        </w:rPr>
        <w:t xml:space="preserve">Općine </w:t>
      </w:r>
      <w:r w:rsidR="00687DDA" w:rsidRPr="00CA78A6">
        <w:rPr>
          <w:rFonts w:ascii="Times New Roman" w:eastAsiaTheme="minorEastAsia" w:hAnsi="Times New Roman" w:cs="Times New Roman"/>
          <w:sz w:val="24"/>
          <w:szCs w:val="24"/>
        </w:rPr>
        <w:t xml:space="preserve">Jelenje, </w:t>
      </w:r>
    </w:p>
    <w:p w14:paraId="70B8CDD5" w14:textId="77777777" w:rsidR="002275C0" w:rsidRPr="00CA78A6" w:rsidRDefault="002275C0" w:rsidP="00687DDA">
      <w:pPr>
        <w:numPr>
          <w:ilvl w:val="0"/>
          <w:numId w:val="2"/>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godišnji plan rješavanja imovinsko – pravnih odnosa,</w:t>
      </w:r>
    </w:p>
    <w:p w14:paraId="7CBD464F" w14:textId="77777777" w:rsidR="002275C0" w:rsidRPr="00CA78A6" w:rsidRDefault="002275C0" w:rsidP="00687DDA">
      <w:pPr>
        <w:numPr>
          <w:ilvl w:val="0"/>
          <w:numId w:val="2"/>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provedbe projekata javno – privatnog partnerstva,</w:t>
      </w:r>
    </w:p>
    <w:p w14:paraId="043F2E21" w14:textId="77777777" w:rsidR="002275C0" w:rsidRPr="00CA78A6" w:rsidRDefault="002275C0" w:rsidP="00687DDA">
      <w:pPr>
        <w:numPr>
          <w:ilvl w:val="0"/>
          <w:numId w:val="2"/>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godišnji plan vođenja evidencije imovine,</w:t>
      </w:r>
    </w:p>
    <w:p w14:paraId="06D94AFC" w14:textId="76A3FF5E" w:rsidR="002275C0" w:rsidRPr="00CA78A6" w:rsidRDefault="002275C0" w:rsidP="00687DDA">
      <w:pPr>
        <w:numPr>
          <w:ilvl w:val="0"/>
          <w:numId w:val="2"/>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godišnji plan postupaka vezanih uz savjetovanje sa zainteresiranom javnošću i pravo na pristup informacijama koje se tiču upravljanja i raspolaganja imovinom u vlasništvu </w:t>
      </w:r>
      <w:r w:rsidR="001A17B5" w:rsidRPr="00CA78A6">
        <w:rPr>
          <w:rFonts w:ascii="Times New Roman" w:eastAsiaTheme="minorEastAsia" w:hAnsi="Times New Roman" w:cs="Times New Roman"/>
          <w:sz w:val="24"/>
          <w:szCs w:val="24"/>
        </w:rPr>
        <w:t>Općine Jelenje</w:t>
      </w:r>
      <w:r w:rsidRPr="00CA78A6">
        <w:rPr>
          <w:rFonts w:ascii="Times New Roman" w:eastAsiaTheme="minorEastAsia" w:hAnsi="Times New Roman" w:cs="Times New Roman"/>
          <w:sz w:val="24"/>
          <w:szCs w:val="24"/>
        </w:rPr>
        <w:t xml:space="preserve">, </w:t>
      </w:r>
    </w:p>
    <w:p w14:paraId="591E525A" w14:textId="553B34B3" w:rsidR="002275C0" w:rsidRPr="00CA78A6" w:rsidRDefault="002275C0" w:rsidP="00687DDA">
      <w:pPr>
        <w:numPr>
          <w:ilvl w:val="0"/>
          <w:numId w:val="2"/>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godišnji plan zahtjeva za darovanje nekretnina upućen Ministarstvu državne imovine.</w:t>
      </w:r>
    </w:p>
    <w:p w14:paraId="5B618CE5" w14:textId="77777777" w:rsidR="003A14D3" w:rsidRPr="00CA78A6" w:rsidRDefault="003A14D3" w:rsidP="00687DDA">
      <w:pPr>
        <w:spacing w:before="60" w:after="0" w:line="240" w:lineRule="auto"/>
        <w:ind w:left="720"/>
        <w:contextualSpacing/>
        <w:jc w:val="both"/>
        <w:rPr>
          <w:rFonts w:ascii="Times New Roman" w:eastAsiaTheme="minorEastAsia" w:hAnsi="Times New Roman" w:cs="Times New Roman"/>
          <w:sz w:val="24"/>
          <w:szCs w:val="24"/>
        </w:rPr>
      </w:pPr>
    </w:p>
    <w:p w14:paraId="7B4A385C" w14:textId="3600EB5A"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Učinkovito upravljanje imovinom </w:t>
      </w:r>
      <w:r w:rsidR="00673D62"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trebalo bi poticati razvoj gospodarstva i važno je za njegovu stabilnost, a istodobno pridonosi boljoj kvaliteti života svih mještana općine.</w:t>
      </w:r>
    </w:p>
    <w:p w14:paraId="2B2B104B" w14:textId="77777777" w:rsidR="00BD1CE8" w:rsidRPr="00CA78A6" w:rsidRDefault="00BD1CE8" w:rsidP="00687DDA">
      <w:pPr>
        <w:spacing w:before="60" w:after="0" w:line="240" w:lineRule="auto"/>
        <w:jc w:val="both"/>
        <w:rPr>
          <w:rFonts w:ascii="Times New Roman" w:eastAsiaTheme="minorEastAsia" w:hAnsi="Times New Roman" w:cs="Times New Roman"/>
          <w:sz w:val="24"/>
          <w:szCs w:val="24"/>
        </w:rPr>
      </w:pPr>
    </w:p>
    <w:p w14:paraId="241C7CB6" w14:textId="77777777" w:rsidR="00BD1CE8" w:rsidRPr="00CA78A6" w:rsidRDefault="00BD1CE8" w:rsidP="00687DDA">
      <w:pPr>
        <w:spacing w:before="60" w:after="0" w:line="240" w:lineRule="auto"/>
        <w:jc w:val="both"/>
        <w:rPr>
          <w:rFonts w:ascii="Times New Roman" w:eastAsiaTheme="minorEastAsia" w:hAnsi="Times New Roman" w:cs="Times New Roman"/>
          <w:sz w:val="24"/>
          <w:szCs w:val="24"/>
        </w:rPr>
      </w:pPr>
    </w:p>
    <w:p w14:paraId="4BBBC6AC" w14:textId="537C4E7F" w:rsidR="002275C0" w:rsidRDefault="002275C0" w:rsidP="003F23B8">
      <w:pPr>
        <w:keepNext/>
        <w:keepLines/>
        <w:numPr>
          <w:ilvl w:val="0"/>
          <w:numId w:val="15"/>
        </w:numPr>
        <w:spacing w:before="120" w:after="120" w:line="240" w:lineRule="auto"/>
        <w:ind w:left="714" w:hanging="357"/>
        <w:outlineLvl w:val="0"/>
        <w:rPr>
          <w:rFonts w:ascii="Times New Roman" w:eastAsiaTheme="majorEastAsia" w:hAnsi="Times New Roman" w:cs="Times New Roman"/>
          <w:b/>
          <w:bCs/>
          <w:sz w:val="24"/>
          <w:szCs w:val="24"/>
        </w:rPr>
      </w:pPr>
      <w:bookmarkStart w:id="2" w:name="_Toc58311896"/>
      <w:bookmarkStart w:id="3" w:name="_Toc58314947"/>
      <w:bookmarkStart w:id="4" w:name="_Toc58321189"/>
      <w:r w:rsidRPr="00CA78A6">
        <w:rPr>
          <w:rFonts w:ascii="Times New Roman" w:eastAsiaTheme="majorEastAsia" w:hAnsi="Times New Roman" w:cs="Times New Roman"/>
          <w:b/>
          <w:bCs/>
          <w:sz w:val="24"/>
          <w:szCs w:val="24"/>
        </w:rPr>
        <w:t>GODIŠNJI PLAN UPRAVLJANJA TRGOVAČKIM DRUŠTVIMA</w:t>
      </w:r>
      <w:bookmarkEnd w:id="2"/>
      <w:bookmarkEnd w:id="3"/>
      <w:bookmarkEnd w:id="4"/>
    </w:p>
    <w:p w14:paraId="436D637B" w14:textId="2BEE6EDB" w:rsidR="00E018E8" w:rsidRPr="00CA78A6" w:rsidRDefault="00E018E8" w:rsidP="00E018E8">
      <w:pPr>
        <w:ind w:left="709" w:right="14"/>
        <w:jc w:val="both"/>
        <w:rPr>
          <w:rFonts w:ascii="Times New Roman" w:hAnsi="Times New Roman" w:cs="Times New Roman"/>
          <w:sz w:val="24"/>
          <w:szCs w:val="24"/>
        </w:rPr>
      </w:pPr>
      <w:r w:rsidRPr="00CA78A6">
        <w:rPr>
          <w:rFonts w:ascii="Times New Roman" w:hAnsi="Times New Roman" w:cs="Times New Roman"/>
          <w:sz w:val="24"/>
          <w:szCs w:val="24"/>
        </w:rPr>
        <w:t xml:space="preserve">Trgovačka društva kojima je osnivač i suvlasnik </w:t>
      </w:r>
      <w:r w:rsidRPr="00CA78A6">
        <w:rPr>
          <w:rFonts w:ascii="Times New Roman" w:eastAsia="Cambria" w:hAnsi="Times New Roman" w:cs="Times New Roman"/>
          <w:sz w:val="24"/>
          <w:szCs w:val="24"/>
        </w:rPr>
        <w:t xml:space="preserve">Općina Jelenje </w:t>
      </w:r>
      <w:r w:rsidRPr="00CA78A6">
        <w:rPr>
          <w:rFonts w:ascii="Times New Roman" w:hAnsi="Times New Roman" w:cs="Times New Roman"/>
          <w:sz w:val="24"/>
          <w:szCs w:val="24"/>
        </w:rPr>
        <w:t xml:space="preserve">važni </w:t>
      </w:r>
      <w:r w:rsidRPr="00CA78A6">
        <w:rPr>
          <w:rFonts w:ascii="Times New Roman" w:eastAsia="Cambria" w:hAnsi="Times New Roman" w:cs="Times New Roman"/>
          <w:sz w:val="24"/>
          <w:szCs w:val="24"/>
        </w:rPr>
        <w:t xml:space="preserve">su za </w:t>
      </w:r>
      <w:r w:rsidRPr="00CA78A6">
        <w:rPr>
          <w:rFonts w:ascii="Times New Roman" w:hAnsi="Times New Roman" w:cs="Times New Roman"/>
          <w:sz w:val="24"/>
          <w:szCs w:val="24"/>
        </w:rPr>
        <w:t>zapošljavanje,</w:t>
      </w:r>
      <w:r w:rsidR="000068E7" w:rsidRPr="00CA78A6">
        <w:rPr>
          <w:rFonts w:ascii="Times New Roman" w:hAnsi="Times New Roman" w:cs="Times New Roman"/>
          <w:sz w:val="24"/>
          <w:szCs w:val="24"/>
        </w:rPr>
        <w:t xml:space="preserve"> te</w:t>
      </w:r>
      <w:r w:rsidRPr="00CA78A6">
        <w:rPr>
          <w:rFonts w:ascii="Times New Roman" w:eastAsia="Cambria" w:hAnsi="Times New Roman" w:cs="Times New Roman"/>
          <w:sz w:val="24"/>
          <w:szCs w:val="24"/>
        </w:rPr>
        <w:t xml:space="preserve"> </w:t>
      </w:r>
      <w:r w:rsidRPr="00CA78A6">
        <w:rPr>
          <w:rFonts w:ascii="Times New Roman" w:hAnsi="Times New Roman" w:cs="Times New Roman"/>
          <w:sz w:val="24"/>
          <w:szCs w:val="24"/>
        </w:rPr>
        <w:t>znatno pridonose cjelokupnoj gospodarskoj aktivnosti i pružaju usluge od javnog interesa</w:t>
      </w:r>
      <w:r w:rsidR="000068E7" w:rsidRPr="00CA78A6">
        <w:rPr>
          <w:rFonts w:ascii="Times New Roman" w:hAnsi="Times New Roman" w:cs="Times New Roman"/>
          <w:sz w:val="24"/>
          <w:szCs w:val="24"/>
        </w:rPr>
        <w:t>.</w:t>
      </w:r>
      <w:r w:rsidRPr="00CA78A6">
        <w:rPr>
          <w:rFonts w:ascii="Times New Roman" w:hAnsi="Times New Roman" w:cs="Times New Roman"/>
          <w:sz w:val="24"/>
          <w:szCs w:val="24"/>
        </w:rPr>
        <w:t xml:space="preserve"> Unatoč svom specifičnom karakteru, ona moraju prilagoditi svoju organizaciju i poslovanje izazovu konkurencije te učinkovito </w:t>
      </w:r>
      <w:r w:rsidRPr="00CA78A6">
        <w:rPr>
          <w:rFonts w:ascii="Times New Roman" w:eastAsia="Cambria" w:hAnsi="Times New Roman" w:cs="Times New Roman"/>
          <w:sz w:val="24"/>
          <w:szCs w:val="24"/>
        </w:rPr>
        <w:t>poslovati, a sv</w:t>
      </w:r>
      <w:r w:rsidRPr="00CA78A6">
        <w:rPr>
          <w:rFonts w:ascii="Times New Roman" w:hAnsi="Times New Roman" w:cs="Times New Roman"/>
          <w:sz w:val="24"/>
          <w:szCs w:val="24"/>
        </w:rPr>
        <w:t>e u skladu s principima tržišnog natjecanja.</w:t>
      </w:r>
      <w:r w:rsidRPr="00CA78A6">
        <w:rPr>
          <w:rFonts w:ascii="Times New Roman" w:eastAsia="Cambria" w:hAnsi="Times New Roman" w:cs="Times New Roman"/>
          <w:sz w:val="24"/>
          <w:szCs w:val="24"/>
        </w:rPr>
        <w:t xml:space="preserve"> </w:t>
      </w:r>
    </w:p>
    <w:p w14:paraId="568E4BCF" w14:textId="366DDD13" w:rsidR="00E018E8" w:rsidRPr="00CA78A6" w:rsidRDefault="00E018E8" w:rsidP="00E018E8">
      <w:pPr>
        <w:ind w:left="709" w:right="14"/>
        <w:jc w:val="both"/>
        <w:rPr>
          <w:rFonts w:ascii="Times New Roman" w:hAnsi="Times New Roman" w:cs="Times New Roman"/>
          <w:sz w:val="24"/>
          <w:szCs w:val="24"/>
        </w:rPr>
      </w:pPr>
      <w:r w:rsidRPr="00CA78A6">
        <w:rPr>
          <w:rFonts w:ascii="Times New Roman" w:eastAsia="Cambria" w:hAnsi="Times New Roman" w:cs="Times New Roman"/>
          <w:sz w:val="24"/>
          <w:szCs w:val="24"/>
        </w:rPr>
        <w:t xml:space="preserve">Bitna smjernica u Strategiji upravljanja i raspolaganja imovinom koja se odnosi na </w:t>
      </w:r>
      <w:r w:rsidRPr="00CA78A6">
        <w:rPr>
          <w:rFonts w:ascii="Times New Roman" w:hAnsi="Times New Roman" w:cs="Times New Roman"/>
          <w:sz w:val="24"/>
          <w:szCs w:val="24"/>
        </w:rPr>
        <w:t xml:space="preserve">trgovačka društva u (su)vlasništvu </w:t>
      </w:r>
      <w:r w:rsidRPr="00CA78A6">
        <w:rPr>
          <w:rFonts w:ascii="Times New Roman" w:eastAsia="Cambria" w:hAnsi="Times New Roman" w:cs="Times New Roman"/>
          <w:sz w:val="24"/>
          <w:szCs w:val="24"/>
        </w:rPr>
        <w:t xml:space="preserve">Općine Jelenje </w:t>
      </w:r>
      <w:r w:rsidRPr="00CA78A6">
        <w:rPr>
          <w:rFonts w:ascii="Times New Roman" w:hAnsi="Times New Roman" w:cs="Times New Roman"/>
          <w:sz w:val="24"/>
          <w:szCs w:val="24"/>
        </w:rPr>
        <w:t xml:space="preserve">je unapređenje korporativnog upravljanja i vršenje kontrola </w:t>
      </w:r>
      <w:r w:rsidRPr="00CA78A6">
        <w:rPr>
          <w:rFonts w:ascii="Times New Roman" w:eastAsia="Cambria" w:hAnsi="Times New Roman" w:cs="Times New Roman"/>
          <w:sz w:val="24"/>
          <w:szCs w:val="24"/>
        </w:rPr>
        <w:t xml:space="preserve">Općine Jelenje </w:t>
      </w:r>
      <w:r w:rsidRPr="00CA78A6">
        <w:rPr>
          <w:rFonts w:ascii="Times New Roman" w:hAnsi="Times New Roman" w:cs="Times New Roman"/>
          <w:sz w:val="24"/>
          <w:szCs w:val="24"/>
        </w:rPr>
        <w:t xml:space="preserve">kao (su)vlasnika trgovačkog društva. Odgovornost za rezultate poslovanja trgovačkih društava u (su)vlasništvu </w:t>
      </w:r>
      <w:r w:rsidRPr="00CA78A6">
        <w:rPr>
          <w:rFonts w:ascii="Times New Roman" w:eastAsia="Cambria" w:hAnsi="Times New Roman" w:cs="Times New Roman"/>
          <w:sz w:val="24"/>
          <w:szCs w:val="24"/>
        </w:rPr>
        <w:t xml:space="preserve">Općine Jelenje  </w:t>
      </w:r>
      <w:r w:rsidRPr="00CA78A6">
        <w:rPr>
          <w:rFonts w:ascii="Times New Roman" w:hAnsi="Times New Roman" w:cs="Times New Roman"/>
          <w:sz w:val="24"/>
          <w:szCs w:val="24"/>
        </w:rPr>
        <w:t xml:space="preserve">uključuje složen proces aktivnosti uprava i nadzornih odbora, upravljačkih </w:t>
      </w:r>
      <w:r w:rsidRPr="00CA78A6">
        <w:rPr>
          <w:rFonts w:ascii="Times New Roman" w:eastAsia="Cambria" w:hAnsi="Times New Roman" w:cs="Times New Roman"/>
          <w:sz w:val="24"/>
          <w:szCs w:val="24"/>
        </w:rPr>
        <w:t xml:space="preserve">prava i odgovornosti. </w:t>
      </w:r>
    </w:p>
    <w:p w14:paraId="045B84E4" w14:textId="63E5D110" w:rsidR="002275C0" w:rsidRPr="00CA78A6" w:rsidRDefault="002275C0" w:rsidP="008B03E4">
      <w:pPr>
        <w:spacing w:before="60" w:after="0" w:line="240" w:lineRule="auto"/>
        <w:ind w:left="709"/>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Općina </w:t>
      </w:r>
      <w:r w:rsidR="00BD1CE8" w:rsidRPr="00CA78A6">
        <w:rPr>
          <w:rFonts w:ascii="Times New Roman" w:eastAsiaTheme="minorEastAsia" w:hAnsi="Times New Roman" w:cs="Times New Roman"/>
          <w:sz w:val="24"/>
          <w:szCs w:val="24"/>
        </w:rPr>
        <w:t>Jelenje</w:t>
      </w:r>
      <w:r w:rsidRPr="00CA78A6">
        <w:rPr>
          <w:rFonts w:ascii="Times New Roman" w:eastAsiaTheme="minorEastAsia" w:hAnsi="Times New Roman" w:cs="Times New Roman"/>
          <w:sz w:val="24"/>
          <w:szCs w:val="24"/>
        </w:rPr>
        <w:t xml:space="preserve"> u svom (su)vlasništvu ima sljedeće udjele u trgovačkim društvima:</w:t>
      </w:r>
    </w:p>
    <w:p w14:paraId="50B8A883" w14:textId="4A0AF40E" w:rsidR="00F85413" w:rsidRPr="00CA78A6" w:rsidRDefault="00F85413" w:rsidP="003F23B8">
      <w:pPr>
        <w:pStyle w:val="Odlomakpopisa"/>
        <w:numPr>
          <w:ilvl w:val="0"/>
          <w:numId w:val="33"/>
        </w:numPr>
        <w:spacing w:before="120" w:after="0" w:line="240" w:lineRule="auto"/>
        <w:ind w:right="1407"/>
        <w:rPr>
          <w:rFonts w:ascii="Times New Roman" w:hAnsi="Times New Roman" w:cs="Times New Roman"/>
          <w:sz w:val="24"/>
          <w:szCs w:val="24"/>
        </w:rPr>
      </w:pPr>
      <w:r w:rsidRPr="00CA78A6">
        <w:rPr>
          <w:rFonts w:ascii="Times New Roman" w:hAnsi="Times New Roman" w:cs="Times New Roman"/>
          <w:sz w:val="24"/>
          <w:szCs w:val="24"/>
        </w:rPr>
        <w:t>Komunalno društva Vodovod i kanalizacija d.o.o. osnovana su sukladno Zakonu o komunalnom gospodarstvu, a radi obavljanja zakonom utvrđene djelatnosti, kao npr. opskrba pitkom vodom, odvodnja na području PGŽ / Općine, suvlasnički udio 1,03</w:t>
      </w:r>
    </w:p>
    <w:p w14:paraId="572587B3" w14:textId="406DD968" w:rsidR="00F85413" w:rsidRPr="00CA78A6" w:rsidRDefault="00F85413" w:rsidP="003F23B8">
      <w:pPr>
        <w:pStyle w:val="Odlomakpopisa"/>
        <w:numPr>
          <w:ilvl w:val="0"/>
          <w:numId w:val="33"/>
        </w:numPr>
        <w:spacing w:before="120" w:after="0" w:line="240" w:lineRule="auto"/>
        <w:ind w:right="1407"/>
        <w:rPr>
          <w:rFonts w:ascii="Times New Roman" w:hAnsi="Times New Roman" w:cs="Times New Roman"/>
          <w:sz w:val="24"/>
          <w:szCs w:val="24"/>
        </w:rPr>
      </w:pPr>
      <w:r w:rsidRPr="00CA78A6">
        <w:rPr>
          <w:rFonts w:ascii="Times New Roman" w:hAnsi="Times New Roman" w:cs="Times New Roman"/>
          <w:sz w:val="24"/>
          <w:szCs w:val="24"/>
        </w:rPr>
        <w:t>Komunalno društvo Čistoća d.o.o. je komunalno društvo osnovano s ciljem obrade prikupljenog otpada sa područja Primorsko-goranske županije / Općine - suvlasnički udio 1,93</w:t>
      </w:r>
    </w:p>
    <w:p w14:paraId="55D3BD43" w14:textId="6A2C9467" w:rsidR="00F85413" w:rsidRDefault="00F85413" w:rsidP="003F23B8">
      <w:pPr>
        <w:pStyle w:val="Odlomakpopisa"/>
        <w:numPr>
          <w:ilvl w:val="0"/>
          <w:numId w:val="33"/>
        </w:numPr>
        <w:spacing w:before="120" w:after="0" w:line="240" w:lineRule="auto"/>
        <w:ind w:right="1407"/>
        <w:rPr>
          <w:rFonts w:ascii="Times New Roman" w:hAnsi="Times New Roman" w:cs="Times New Roman"/>
          <w:sz w:val="24"/>
          <w:szCs w:val="24"/>
        </w:rPr>
      </w:pPr>
      <w:r w:rsidRPr="00CA78A6">
        <w:rPr>
          <w:rFonts w:ascii="Times New Roman" w:hAnsi="Times New Roman" w:cs="Times New Roman"/>
          <w:sz w:val="24"/>
          <w:szCs w:val="24"/>
        </w:rPr>
        <w:t xml:space="preserve">Komunalno društvo Autotrolej </w:t>
      </w:r>
      <w:proofErr w:type="spellStart"/>
      <w:r w:rsidRPr="00CA78A6">
        <w:rPr>
          <w:rFonts w:ascii="Times New Roman" w:hAnsi="Times New Roman" w:cs="Times New Roman"/>
          <w:sz w:val="24"/>
          <w:szCs w:val="24"/>
        </w:rPr>
        <w:t>d,o,o</w:t>
      </w:r>
      <w:proofErr w:type="spellEnd"/>
      <w:r w:rsidRPr="00CA78A6">
        <w:rPr>
          <w:rFonts w:ascii="Times New Roman" w:hAnsi="Times New Roman" w:cs="Times New Roman"/>
          <w:sz w:val="24"/>
          <w:szCs w:val="24"/>
        </w:rPr>
        <w:t>, je komunalno društvo osnovano s ciljem organiziranja javnog prijevoz na području PGŽ / Općine – suvlasnički udio 1,79</w:t>
      </w:r>
    </w:p>
    <w:p w14:paraId="37108802" w14:textId="6B3358B6" w:rsidR="00F85413" w:rsidRPr="00CA78A6" w:rsidRDefault="00F85413" w:rsidP="003F23B8">
      <w:pPr>
        <w:pStyle w:val="Odlomakpopisa"/>
        <w:numPr>
          <w:ilvl w:val="0"/>
          <w:numId w:val="33"/>
        </w:numPr>
        <w:spacing w:before="120" w:after="0" w:line="240" w:lineRule="auto"/>
        <w:rPr>
          <w:rFonts w:ascii="Times New Roman" w:hAnsi="Times New Roman" w:cs="Times New Roman"/>
          <w:color w:val="000000" w:themeColor="text1"/>
          <w:sz w:val="24"/>
          <w:szCs w:val="24"/>
        </w:rPr>
      </w:pPr>
      <w:r w:rsidRPr="00CA78A6">
        <w:rPr>
          <w:rFonts w:ascii="Times New Roman" w:hAnsi="Times New Roman" w:cs="Times New Roman"/>
          <w:color w:val="000000" w:themeColor="text1"/>
          <w:sz w:val="24"/>
          <w:szCs w:val="24"/>
        </w:rPr>
        <w:t>Komunalno društvo Jelen d.o.o. osnovano s ciljem obavljanja komunalnih djelatnosti na području Općine, vlasnički udio 100%</w:t>
      </w:r>
    </w:p>
    <w:p w14:paraId="43547772" w14:textId="77777777" w:rsidR="00F85413" w:rsidRPr="00CA78A6" w:rsidRDefault="00F85413" w:rsidP="003F23B8">
      <w:pPr>
        <w:spacing w:before="120" w:after="0" w:line="240" w:lineRule="auto"/>
        <w:ind w:left="1418" w:hanging="284"/>
        <w:rPr>
          <w:rFonts w:ascii="Times New Roman" w:hAnsi="Times New Roman" w:cs="Times New Roman"/>
          <w:color w:val="000000" w:themeColor="text1"/>
          <w:sz w:val="24"/>
          <w:szCs w:val="24"/>
        </w:rPr>
      </w:pPr>
      <w:r w:rsidRPr="00CA78A6">
        <w:rPr>
          <w:rFonts w:ascii="Times New Roman" w:hAnsi="Times New Roman" w:cs="Times New Roman"/>
          <w:color w:val="000000" w:themeColor="text1"/>
          <w:sz w:val="24"/>
          <w:szCs w:val="24"/>
        </w:rPr>
        <w:t xml:space="preserve">5. Komunalno društvo Jelenje </w:t>
      </w:r>
      <w:proofErr w:type="spellStart"/>
      <w:r w:rsidRPr="00CA78A6">
        <w:rPr>
          <w:rFonts w:ascii="Times New Roman" w:hAnsi="Times New Roman" w:cs="Times New Roman"/>
          <w:color w:val="000000" w:themeColor="text1"/>
          <w:sz w:val="24"/>
          <w:szCs w:val="24"/>
        </w:rPr>
        <w:t>j.d.o.o</w:t>
      </w:r>
      <w:proofErr w:type="spellEnd"/>
      <w:r w:rsidRPr="00CA78A6">
        <w:rPr>
          <w:rFonts w:ascii="Times New Roman" w:hAnsi="Times New Roman" w:cs="Times New Roman"/>
          <w:color w:val="000000" w:themeColor="text1"/>
          <w:sz w:val="24"/>
          <w:szCs w:val="24"/>
        </w:rPr>
        <w:t>. osnovano s ciljem obavljanja komunalnih djelatnosti na području Općine, vlasnički udio 100%</w:t>
      </w:r>
    </w:p>
    <w:p w14:paraId="77C25785" w14:textId="4223881F" w:rsidR="002275C0" w:rsidRPr="00CA78A6" w:rsidRDefault="00F85413"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Općina Jelenje </w:t>
      </w:r>
      <w:r w:rsidR="002275C0" w:rsidRPr="00CA78A6">
        <w:rPr>
          <w:rFonts w:ascii="Times New Roman" w:eastAsiaTheme="minorEastAsia" w:hAnsi="Times New Roman" w:cs="Times New Roman"/>
          <w:sz w:val="24"/>
          <w:szCs w:val="24"/>
        </w:rPr>
        <w:t>u okviru upravljanja vlasničkim udjelom trgovačkih društava obavljat će sljedeće poslove tijekom 202</w:t>
      </w:r>
      <w:r w:rsidR="003A0F48" w:rsidRPr="00CA78A6">
        <w:rPr>
          <w:rFonts w:ascii="Times New Roman" w:eastAsiaTheme="minorEastAsia" w:hAnsi="Times New Roman" w:cs="Times New Roman"/>
          <w:sz w:val="24"/>
          <w:szCs w:val="24"/>
        </w:rPr>
        <w:t>2</w:t>
      </w:r>
      <w:r w:rsidR="002275C0" w:rsidRPr="00CA78A6">
        <w:rPr>
          <w:rFonts w:ascii="Times New Roman" w:eastAsiaTheme="minorEastAsia" w:hAnsi="Times New Roman" w:cs="Times New Roman"/>
          <w:sz w:val="24"/>
          <w:szCs w:val="24"/>
        </w:rPr>
        <w:t>. godine:</w:t>
      </w:r>
    </w:p>
    <w:p w14:paraId="75A470F0" w14:textId="77777777" w:rsidR="002275C0" w:rsidRPr="00CA78A6" w:rsidRDefault="002275C0" w:rsidP="00687DDA">
      <w:pPr>
        <w:numPr>
          <w:ilvl w:val="0"/>
          <w:numId w:val="4"/>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kontinuirano prikupljati i analizirati izvješća o poslovanju dostavljena od trgovačkih društava,</w:t>
      </w:r>
    </w:p>
    <w:p w14:paraId="408DAF7B" w14:textId="43D09591" w:rsidR="002275C0" w:rsidRPr="00CA78A6" w:rsidRDefault="002275C0" w:rsidP="00687DDA">
      <w:pPr>
        <w:numPr>
          <w:ilvl w:val="0"/>
          <w:numId w:val="4"/>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sukladno Uredbi o sastavljanju i predaji izjave o fiskalnoj odgovornosti i izvještaja o primjeni fiskalnih pravila, predsjednici Uprava trgovačkih društava u (su)vlasništvu </w:t>
      </w:r>
      <w:r w:rsidR="00673D62"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do 31. ožujka tekuće godine za prethodnu godinu dostavljaju načelniku/ci Izjavu, popunjeni Upitnik, Plan otklanjanja slabosti i nepravilnosti, Izvješće o otklonjenim slabostima i nepravilnostima utvrđenima prethodne godine i Mišljenje unutarnjih revizora o sustavu financijskog upravljanja i kontrola za područja koja su bila revidirana, te</w:t>
      </w:r>
    </w:p>
    <w:p w14:paraId="1691EB1C" w14:textId="5CEA000E" w:rsidR="002275C0" w:rsidRPr="00CA78A6" w:rsidRDefault="002275C0" w:rsidP="00687DDA">
      <w:pPr>
        <w:numPr>
          <w:ilvl w:val="0"/>
          <w:numId w:val="4"/>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popunjavati i ažurirati Registar imenovanih članova nadzornih odbora i uprava trgovačkih društava te ga objavljivati na Internet stranici Općine.</w:t>
      </w:r>
    </w:p>
    <w:p w14:paraId="1810F254" w14:textId="121D0D61" w:rsidR="003A0F48" w:rsidRPr="00CA78A6" w:rsidRDefault="003A0F48" w:rsidP="00687DDA">
      <w:pPr>
        <w:spacing w:before="60" w:after="0" w:line="240" w:lineRule="auto"/>
        <w:ind w:left="785"/>
        <w:contextualSpacing/>
        <w:jc w:val="both"/>
        <w:rPr>
          <w:rFonts w:ascii="Times New Roman" w:eastAsiaTheme="minorEastAsia" w:hAnsi="Times New Roman" w:cs="Times New Roman"/>
          <w:sz w:val="24"/>
          <w:szCs w:val="24"/>
        </w:rPr>
      </w:pPr>
    </w:p>
    <w:p w14:paraId="7694B300" w14:textId="77777777" w:rsidR="005B3230" w:rsidRDefault="005B3230" w:rsidP="005B3230">
      <w:pPr>
        <w:keepNext/>
        <w:keepLines/>
        <w:spacing w:before="120" w:after="0" w:line="240" w:lineRule="auto"/>
        <w:ind w:left="714"/>
        <w:outlineLvl w:val="0"/>
        <w:rPr>
          <w:rFonts w:ascii="Times New Roman" w:eastAsiaTheme="majorEastAsia" w:hAnsi="Times New Roman" w:cs="Times New Roman"/>
          <w:b/>
          <w:bCs/>
          <w:sz w:val="24"/>
          <w:szCs w:val="24"/>
        </w:rPr>
      </w:pPr>
    </w:p>
    <w:p w14:paraId="5F6B477C" w14:textId="66842538" w:rsidR="008B03E4" w:rsidRPr="00CA78A6" w:rsidRDefault="008B03E4" w:rsidP="003F23B8">
      <w:pPr>
        <w:keepNext/>
        <w:keepLines/>
        <w:numPr>
          <w:ilvl w:val="0"/>
          <w:numId w:val="15"/>
        </w:numPr>
        <w:spacing w:before="120" w:after="0" w:line="240" w:lineRule="auto"/>
        <w:ind w:left="714" w:hanging="357"/>
        <w:outlineLvl w:val="0"/>
        <w:rPr>
          <w:rFonts w:ascii="Times New Roman" w:eastAsiaTheme="majorEastAsia" w:hAnsi="Times New Roman" w:cs="Times New Roman"/>
          <w:b/>
          <w:bCs/>
          <w:sz w:val="24"/>
          <w:szCs w:val="24"/>
        </w:rPr>
      </w:pPr>
      <w:r w:rsidRPr="00CA78A6">
        <w:rPr>
          <w:rFonts w:ascii="Times New Roman" w:eastAsiaTheme="majorEastAsia" w:hAnsi="Times New Roman" w:cs="Times New Roman"/>
          <w:b/>
          <w:bCs/>
          <w:sz w:val="24"/>
          <w:szCs w:val="24"/>
        </w:rPr>
        <w:t>GODIŠNJI PLAN UPRAVLJANJA POSLOVNIM PROSTORIMA, STANOVIMA I OSTALIM PROSTORIMA</w:t>
      </w:r>
    </w:p>
    <w:p w14:paraId="31A246A0" w14:textId="77777777" w:rsidR="008B03E4" w:rsidRPr="00CA78A6" w:rsidRDefault="008B03E4" w:rsidP="008B03E4">
      <w:pPr>
        <w:keepNext/>
        <w:keepLines/>
        <w:spacing w:before="60" w:after="0" w:line="240" w:lineRule="auto"/>
        <w:ind w:left="720"/>
        <w:outlineLvl w:val="0"/>
        <w:rPr>
          <w:rFonts w:ascii="Times New Roman" w:eastAsiaTheme="majorEastAsia" w:hAnsi="Times New Roman" w:cs="Times New Roman"/>
          <w:b/>
          <w:bCs/>
          <w:sz w:val="24"/>
          <w:szCs w:val="24"/>
        </w:rPr>
      </w:pPr>
    </w:p>
    <w:p w14:paraId="397C3527" w14:textId="77777777" w:rsidR="008B03E4" w:rsidRPr="00CA78A6" w:rsidRDefault="008B03E4" w:rsidP="008B03E4">
      <w:pPr>
        <w:pStyle w:val="Odlomakpopisa"/>
        <w:numPr>
          <w:ilvl w:val="1"/>
          <w:numId w:val="15"/>
        </w:numPr>
        <w:spacing w:before="60" w:after="0" w:line="240" w:lineRule="auto"/>
        <w:jc w:val="both"/>
        <w:rPr>
          <w:rFonts w:ascii="Times New Roman" w:eastAsiaTheme="minorEastAsia" w:hAnsi="Times New Roman" w:cs="Times New Roman"/>
          <w:b/>
          <w:bCs/>
          <w:sz w:val="24"/>
          <w:szCs w:val="24"/>
        </w:rPr>
      </w:pPr>
      <w:r w:rsidRPr="00CA78A6">
        <w:rPr>
          <w:rFonts w:ascii="Times New Roman" w:eastAsiaTheme="minorEastAsia" w:hAnsi="Times New Roman" w:cs="Times New Roman"/>
          <w:b/>
          <w:bCs/>
          <w:sz w:val="24"/>
          <w:szCs w:val="24"/>
        </w:rPr>
        <w:t>Poslovni prostori</w:t>
      </w:r>
    </w:p>
    <w:p w14:paraId="6D0FE884" w14:textId="77777777" w:rsidR="008B03E4" w:rsidRPr="00CA78A6" w:rsidRDefault="008B03E4" w:rsidP="008B03E4">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Poslovni prostori su, prema odredbi Zakona o zakupu i kupoprodaji poslovnog prostora (Narodne novine, broj 125/11, 64/15 i 112/18), poslovne zgrade, poslovne prostorije, garaže i garažna mjesta.</w:t>
      </w:r>
    </w:p>
    <w:p w14:paraId="1657F782" w14:textId="77777777" w:rsidR="008B03E4" w:rsidRPr="00CA78A6" w:rsidRDefault="008B03E4" w:rsidP="008B03E4">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Poslovni prostori u vlasništvu Općine Jelenje daje se u zakup putem javnog natječaja. </w:t>
      </w:r>
    </w:p>
    <w:p w14:paraId="02466DFF" w14:textId="77777777" w:rsidR="008B03E4" w:rsidRPr="00CA78A6" w:rsidRDefault="008B03E4" w:rsidP="008B03E4">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Ciljevi upravljanja i raspolaganja poslovnim prostorima u vlasništvu Općine Jelenje su:</w:t>
      </w:r>
    </w:p>
    <w:p w14:paraId="62F68D73" w14:textId="77777777" w:rsidR="008B03E4" w:rsidRPr="00CA78A6" w:rsidRDefault="008B03E4" w:rsidP="008B03E4">
      <w:pPr>
        <w:numPr>
          <w:ilvl w:val="0"/>
          <w:numId w:val="5"/>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racionalno i učinkovito upravljati poslovnim prostorima na način da oni poslovni prostori koji su potrebni Općini Jelenje budu stavljeni u funkciju koja će služiti njezinom racionalnijem i učinkovitijem funkcioniranju. Svi drugi poslovni prostori moraju biti ponuđeni na tržištu, bilo u formi najma, odnosno zakupa, bilo u formi njihove prodaje javnim natječajem, i</w:t>
      </w:r>
    </w:p>
    <w:p w14:paraId="279D6F5D" w14:textId="77777777" w:rsidR="008B03E4" w:rsidRPr="00CA78A6" w:rsidRDefault="008B03E4" w:rsidP="008B03E4">
      <w:pPr>
        <w:numPr>
          <w:ilvl w:val="0"/>
          <w:numId w:val="5"/>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ujednačiti standarde korištenja poslovnih prostora.</w:t>
      </w:r>
    </w:p>
    <w:p w14:paraId="4E4FBB51" w14:textId="77777777" w:rsidR="005B3230" w:rsidRDefault="005B3230" w:rsidP="005B3230">
      <w:pPr>
        <w:pStyle w:val="Odlomakpopisa"/>
        <w:spacing w:after="0" w:line="240" w:lineRule="auto"/>
        <w:ind w:left="142"/>
        <w:jc w:val="both"/>
        <w:rPr>
          <w:rFonts w:ascii="Times New Roman" w:eastAsiaTheme="minorEastAsia" w:hAnsi="Times New Roman" w:cs="Times New Roman"/>
          <w:b/>
          <w:bCs/>
          <w:i/>
          <w:iCs/>
          <w:sz w:val="24"/>
          <w:szCs w:val="24"/>
        </w:rPr>
      </w:pPr>
    </w:p>
    <w:p w14:paraId="061A37E4" w14:textId="0314C17E" w:rsidR="008B03E4" w:rsidRPr="00CA78A6" w:rsidRDefault="008B03E4" w:rsidP="005B3230">
      <w:pPr>
        <w:pStyle w:val="Odlomakpopisa"/>
        <w:spacing w:after="0" w:line="240" w:lineRule="auto"/>
        <w:ind w:left="142"/>
        <w:jc w:val="both"/>
        <w:rPr>
          <w:rFonts w:ascii="Times New Roman" w:eastAsiaTheme="minorEastAsia" w:hAnsi="Times New Roman" w:cs="Times New Roman"/>
          <w:b/>
          <w:bCs/>
          <w:i/>
          <w:iCs/>
          <w:sz w:val="24"/>
          <w:szCs w:val="24"/>
        </w:rPr>
      </w:pPr>
      <w:r w:rsidRPr="00CA78A6">
        <w:rPr>
          <w:rFonts w:ascii="Times New Roman" w:eastAsiaTheme="minorEastAsia" w:hAnsi="Times New Roman" w:cs="Times New Roman"/>
          <w:b/>
          <w:bCs/>
          <w:i/>
          <w:iCs/>
          <w:sz w:val="24"/>
          <w:szCs w:val="24"/>
        </w:rPr>
        <w:t xml:space="preserve">Tablica </w:t>
      </w:r>
      <w:r w:rsidR="00987E21">
        <w:rPr>
          <w:rFonts w:ascii="Times New Roman" w:eastAsiaTheme="minorEastAsia" w:hAnsi="Times New Roman" w:cs="Times New Roman"/>
          <w:b/>
          <w:bCs/>
          <w:i/>
          <w:iCs/>
          <w:sz w:val="24"/>
          <w:szCs w:val="24"/>
        </w:rPr>
        <w:t>1</w:t>
      </w:r>
      <w:r w:rsidRPr="00CA78A6">
        <w:rPr>
          <w:rFonts w:ascii="Times New Roman" w:eastAsiaTheme="minorEastAsia" w:hAnsi="Times New Roman" w:cs="Times New Roman"/>
          <w:b/>
          <w:bCs/>
          <w:i/>
          <w:iCs/>
          <w:sz w:val="24"/>
          <w:szCs w:val="24"/>
        </w:rPr>
        <w:t xml:space="preserve">. Podaci o poslovnim prostorima u zakupu koje su u vlasništvu Općine Jelenje </w:t>
      </w:r>
    </w:p>
    <w:tbl>
      <w:tblPr>
        <w:tblpPr w:leftFromText="180" w:rightFromText="180" w:vertAnchor="text" w:horzAnchor="margin" w:tblpXSpec="center" w:tblpY="188"/>
        <w:tblW w:w="8470" w:type="dxa"/>
        <w:tblLook w:val="04A0" w:firstRow="1" w:lastRow="0" w:firstColumn="1" w:lastColumn="0" w:noHBand="0" w:noVBand="1"/>
      </w:tblPr>
      <w:tblGrid>
        <w:gridCol w:w="754"/>
        <w:gridCol w:w="3503"/>
        <w:gridCol w:w="1165"/>
        <w:gridCol w:w="2219"/>
        <w:gridCol w:w="829"/>
      </w:tblGrid>
      <w:tr w:rsidR="008B03E4" w:rsidRPr="00CA78A6" w14:paraId="240584C2" w14:textId="77777777" w:rsidTr="008B03E4">
        <w:trPr>
          <w:trHeight w:val="699"/>
        </w:trPr>
        <w:tc>
          <w:tcPr>
            <w:tcW w:w="7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C65097" w14:textId="77777777" w:rsidR="008B03E4" w:rsidRPr="00CA78A6" w:rsidRDefault="008B03E4" w:rsidP="008B03E4">
            <w:pPr>
              <w:spacing w:after="0" w:line="240" w:lineRule="auto"/>
              <w:jc w:val="center"/>
              <w:rPr>
                <w:rFonts w:ascii="Times New Roman" w:eastAsia="Times New Roman" w:hAnsi="Times New Roman" w:cs="Times New Roman"/>
                <w:b/>
                <w:bCs/>
                <w:szCs w:val="24"/>
              </w:rPr>
            </w:pPr>
            <w:bookmarkStart w:id="5" w:name="_Toc58311897"/>
            <w:bookmarkStart w:id="6" w:name="_Toc58314948"/>
            <w:bookmarkStart w:id="7" w:name="_Toc58321190"/>
            <w:r w:rsidRPr="00CA78A6">
              <w:rPr>
                <w:rFonts w:ascii="Times New Roman" w:eastAsia="Times New Roman" w:hAnsi="Times New Roman" w:cs="Times New Roman"/>
                <w:b/>
                <w:bCs/>
                <w:szCs w:val="24"/>
              </w:rPr>
              <w:t>ev.br.</w:t>
            </w:r>
          </w:p>
        </w:tc>
        <w:tc>
          <w:tcPr>
            <w:tcW w:w="3503" w:type="dxa"/>
            <w:tcBorders>
              <w:top w:val="single" w:sz="4" w:space="0" w:color="auto"/>
              <w:left w:val="nil"/>
              <w:bottom w:val="single" w:sz="4" w:space="0" w:color="auto"/>
              <w:right w:val="single" w:sz="4" w:space="0" w:color="auto"/>
            </w:tcBorders>
            <w:shd w:val="clear" w:color="000000" w:fill="FFFFFF"/>
            <w:vAlign w:val="center"/>
            <w:hideMark/>
          </w:tcPr>
          <w:p w14:paraId="390E7CD5" w14:textId="77777777" w:rsidR="008B03E4" w:rsidRPr="00CA78A6" w:rsidRDefault="008B03E4" w:rsidP="008B03E4">
            <w:pPr>
              <w:spacing w:after="0" w:line="240" w:lineRule="auto"/>
              <w:jc w:val="center"/>
              <w:rPr>
                <w:rFonts w:ascii="Times New Roman" w:eastAsia="Times New Roman" w:hAnsi="Times New Roman" w:cs="Times New Roman"/>
                <w:b/>
                <w:bCs/>
                <w:szCs w:val="24"/>
              </w:rPr>
            </w:pPr>
            <w:r w:rsidRPr="00CA78A6">
              <w:rPr>
                <w:rFonts w:ascii="Times New Roman" w:eastAsia="Times New Roman" w:hAnsi="Times New Roman" w:cs="Times New Roman"/>
                <w:b/>
                <w:bCs/>
                <w:szCs w:val="24"/>
              </w:rPr>
              <w:t>Naziv poslovnog prostora</w:t>
            </w:r>
          </w:p>
        </w:tc>
        <w:tc>
          <w:tcPr>
            <w:tcW w:w="1165" w:type="dxa"/>
            <w:tcBorders>
              <w:top w:val="single" w:sz="4" w:space="0" w:color="auto"/>
              <w:left w:val="nil"/>
              <w:bottom w:val="single" w:sz="4" w:space="0" w:color="auto"/>
              <w:right w:val="single" w:sz="4" w:space="0" w:color="auto"/>
            </w:tcBorders>
            <w:shd w:val="clear" w:color="000000" w:fill="FFFFFF"/>
            <w:vAlign w:val="center"/>
            <w:hideMark/>
          </w:tcPr>
          <w:p w14:paraId="7BD7D842" w14:textId="77777777" w:rsidR="008B03E4" w:rsidRPr="00CA78A6" w:rsidRDefault="008B03E4" w:rsidP="008B03E4">
            <w:pPr>
              <w:spacing w:after="0" w:line="240" w:lineRule="auto"/>
              <w:jc w:val="center"/>
              <w:rPr>
                <w:rFonts w:ascii="Times New Roman" w:eastAsia="Times New Roman" w:hAnsi="Times New Roman" w:cs="Times New Roman"/>
                <w:b/>
                <w:bCs/>
                <w:szCs w:val="24"/>
              </w:rPr>
            </w:pPr>
            <w:proofErr w:type="spellStart"/>
            <w:r w:rsidRPr="00CA78A6">
              <w:rPr>
                <w:rFonts w:ascii="Times New Roman" w:eastAsia="Times New Roman" w:hAnsi="Times New Roman" w:cs="Times New Roman"/>
                <w:b/>
                <w:bCs/>
                <w:szCs w:val="24"/>
              </w:rPr>
              <w:t>k.č</w:t>
            </w:r>
            <w:proofErr w:type="spellEnd"/>
            <w:r w:rsidRPr="00CA78A6">
              <w:rPr>
                <w:rFonts w:ascii="Times New Roman" w:eastAsia="Times New Roman" w:hAnsi="Times New Roman" w:cs="Times New Roman"/>
                <w:b/>
                <w:bCs/>
                <w:szCs w:val="24"/>
              </w:rPr>
              <w:t>.</w:t>
            </w:r>
          </w:p>
        </w:tc>
        <w:tc>
          <w:tcPr>
            <w:tcW w:w="2219" w:type="dxa"/>
            <w:tcBorders>
              <w:top w:val="single" w:sz="4" w:space="0" w:color="auto"/>
              <w:left w:val="nil"/>
              <w:bottom w:val="single" w:sz="4" w:space="0" w:color="auto"/>
              <w:right w:val="single" w:sz="4" w:space="0" w:color="auto"/>
            </w:tcBorders>
            <w:shd w:val="clear" w:color="000000" w:fill="FFFFFF"/>
            <w:vAlign w:val="center"/>
            <w:hideMark/>
          </w:tcPr>
          <w:p w14:paraId="229056DC" w14:textId="77777777" w:rsidR="008B03E4" w:rsidRPr="00CA78A6" w:rsidRDefault="008B03E4" w:rsidP="008B03E4">
            <w:pPr>
              <w:spacing w:after="0" w:line="240" w:lineRule="auto"/>
              <w:jc w:val="center"/>
              <w:rPr>
                <w:rFonts w:ascii="Times New Roman" w:eastAsia="Times New Roman" w:hAnsi="Times New Roman" w:cs="Times New Roman"/>
                <w:b/>
                <w:bCs/>
                <w:szCs w:val="24"/>
              </w:rPr>
            </w:pPr>
            <w:r w:rsidRPr="00CA78A6">
              <w:rPr>
                <w:rFonts w:ascii="Times New Roman" w:eastAsia="Times New Roman" w:hAnsi="Times New Roman" w:cs="Times New Roman"/>
                <w:b/>
                <w:bCs/>
                <w:szCs w:val="24"/>
              </w:rPr>
              <w:t>djelatnost</w:t>
            </w:r>
          </w:p>
        </w:tc>
        <w:tc>
          <w:tcPr>
            <w:tcW w:w="829" w:type="dxa"/>
            <w:tcBorders>
              <w:top w:val="single" w:sz="4" w:space="0" w:color="auto"/>
              <w:left w:val="nil"/>
              <w:bottom w:val="single" w:sz="4" w:space="0" w:color="auto"/>
              <w:right w:val="single" w:sz="4" w:space="0" w:color="auto"/>
            </w:tcBorders>
            <w:shd w:val="clear" w:color="auto" w:fill="auto"/>
            <w:vAlign w:val="center"/>
            <w:hideMark/>
          </w:tcPr>
          <w:p w14:paraId="16610B91" w14:textId="77777777" w:rsidR="008B03E4" w:rsidRPr="00CA78A6" w:rsidRDefault="008B03E4" w:rsidP="008B03E4">
            <w:pPr>
              <w:spacing w:after="0" w:line="240" w:lineRule="auto"/>
              <w:jc w:val="center"/>
              <w:rPr>
                <w:rFonts w:ascii="Times New Roman" w:eastAsia="Times New Roman" w:hAnsi="Times New Roman" w:cs="Times New Roman"/>
                <w:b/>
                <w:bCs/>
                <w:szCs w:val="24"/>
              </w:rPr>
            </w:pPr>
            <w:r w:rsidRPr="00CA78A6">
              <w:rPr>
                <w:rFonts w:ascii="Times New Roman" w:eastAsia="Times New Roman" w:hAnsi="Times New Roman" w:cs="Times New Roman"/>
                <w:b/>
                <w:bCs/>
                <w:szCs w:val="24"/>
              </w:rPr>
              <w:t>m</w:t>
            </w:r>
            <w:r w:rsidRPr="00CA78A6">
              <w:rPr>
                <w:rFonts w:ascii="Times New Roman" w:eastAsia="Times New Roman" w:hAnsi="Times New Roman" w:cs="Times New Roman"/>
                <w:b/>
                <w:bCs/>
                <w:szCs w:val="24"/>
                <w:vertAlign w:val="superscript"/>
              </w:rPr>
              <w:t>2</w:t>
            </w:r>
          </w:p>
        </w:tc>
      </w:tr>
      <w:tr w:rsidR="008B03E4" w:rsidRPr="00CA78A6" w14:paraId="057E5CEE" w14:textId="77777777" w:rsidTr="008B03E4">
        <w:trPr>
          <w:trHeight w:val="384"/>
        </w:trPr>
        <w:tc>
          <w:tcPr>
            <w:tcW w:w="754" w:type="dxa"/>
            <w:tcBorders>
              <w:top w:val="double" w:sz="4" w:space="0" w:color="auto"/>
              <w:left w:val="single" w:sz="4" w:space="0" w:color="auto"/>
              <w:bottom w:val="single" w:sz="4" w:space="0" w:color="auto"/>
              <w:right w:val="single" w:sz="4" w:space="0" w:color="auto"/>
            </w:tcBorders>
            <w:shd w:val="clear" w:color="000000" w:fill="FFFFFF"/>
            <w:vAlign w:val="center"/>
            <w:hideMark/>
          </w:tcPr>
          <w:p w14:paraId="02C2BA1B"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w:t>
            </w:r>
          </w:p>
        </w:tc>
        <w:tc>
          <w:tcPr>
            <w:tcW w:w="3503" w:type="dxa"/>
            <w:tcBorders>
              <w:top w:val="double" w:sz="4" w:space="0" w:color="auto"/>
              <w:left w:val="nil"/>
              <w:bottom w:val="single" w:sz="4" w:space="0" w:color="auto"/>
              <w:right w:val="single" w:sz="4" w:space="0" w:color="auto"/>
            </w:tcBorders>
            <w:shd w:val="clear" w:color="000000" w:fill="FFFFFF"/>
            <w:vAlign w:val="center"/>
            <w:hideMark/>
          </w:tcPr>
          <w:p w14:paraId="036A570F"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Ugostiteljski objekt Rječina</w:t>
            </w:r>
          </w:p>
        </w:tc>
        <w:tc>
          <w:tcPr>
            <w:tcW w:w="1165" w:type="dxa"/>
            <w:tcBorders>
              <w:top w:val="double" w:sz="4" w:space="0" w:color="auto"/>
              <w:left w:val="nil"/>
              <w:bottom w:val="single" w:sz="4" w:space="0" w:color="auto"/>
              <w:right w:val="single" w:sz="4" w:space="0" w:color="auto"/>
            </w:tcBorders>
            <w:shd w:val="clear" w:color="000000" w:fill="FFFFFF"/>
            <w:vAlign w:val="center"/>
            <w:hideMark/>
          </w:tcPr>
          <w:p w14:paraId="219A853D"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double" w:sz="4" w:space="0" w:color="auto"/>
              <w:left w:val="nil"/>
              <w:bottom w:val="single" w:sz="4" w:space="0" w:color="auto"/>
              <w:right w:val="single" w:sz="4" w:space="0" w:color="auto"/>
            </w:tcBorders>
            <w:shd w:val="clear" w:color="000000" w:fill="FFFFFF"/>
            <w:vAlign w:val="center"/>
            <w:hideMark/>
          </w:tcPr>
          <w:p w14:paraId="3FF634C4"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ugostitelj</w:t>
            </w:r>
          </w:p>
        </w:tc>
        <w:tc>
          <w:tcPr>
            <w:tcW w:w="829" w:type="dxa"/>
            <w:tcBorders>
              <w:top w:val="double" w:sz="4" w:space="0" w:color="auto"/>
              <w:left w:val="nil"/>
              <w:bottom w:val="single" w:sz="4" w:space="0" w:color="auto"/>
              <w:right w:val="single" w:sz="4" w:space="0" w:color="auto"/>
            </w:tcBorders>
            <w:shd w:val="clear" w:color="auto" w:fill="auto"/>
            <w:vAlign w:val="center"/>
            <w:hideMark/>
          </w:tcPr>
          <w:p w14:paraId="635315F6"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161</w:t>
            </w:r>
          </w:p>
        </w:tc>
      </w:tr>
      <w:tr w:rsidR="008B03E4" w:rsidRPr="00CA78A6" w14:paraId="3678FF27"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5BBFD2C7"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2</w:t>
            </w:r>
          </w:p>
        </w:tc>
        <w:tc>
          <w:tcPr>
            <w:tcW w:w="3503" w:type="dxa"/>
            <w:tcBorders>
              <w:top w:val="nil"/>
              <w:left w:val="nil"/>
              <w:bottom w:val="single" w:sz="4" w:space="0" w:color="auto"/>
              <w:right w:val="single" w:sz="4" w:space="0" w:color="auto"/>
            </w:tcBorders>
            <w:shd w:val="clear" w:color="auto" w:fill="auto"/>
            <w:vAlign w:val="center"/>
            <w:hideMark/>
          </w:tcPr>
          <w:p w14:paraId="6905FE99"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Ljekarna Milanka Ivandić</w:t>
            </w:r>
          </w:p>
        </w:tc>
        <w:tc>
          <w:tcPr>
            <w:tcW w:w="1165" w:type="dxa"/>
            <w:tcBorders>
              <w:top w:val="nil"/>
              <w:left w:val="nil"/>
              <w:bottom w:val="single" w:sz="4" w:space="0" w:color="auto"/>
              <w:right w:val="single" w:sz="4" w:space="0" w:color="auto"/>
            </w:tcBorders>
            <w:shd w:val="clear" w:color="auto" w:fill="auto"/>
            <w:vAlign w:val="center"/>
            <w:hideMark/>
          </w:tcPr>
          <w:p w14:paraId="26051969"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nil"/>
              <w:left w:val="nil"/>
              <w:bottom w:val="single" w:sz="4" w:space="0" w:color="auto"/>
              <w:right w:val="single" w:sz="4" w:space="0" w:color="auto"/>
            </w:tcBorders>
            <w:shd w:val="clear" w:color="auto" w:fill="auto"/>
            <w:vAlign w:val="center"/>
            <w:hideMark/>
          </w:tcPr>
          <w:p w14:paraId="2CACA537"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Promet lijekovima</w:t>
            </w:r>
          </w:p>
        </w:tc>
        <w:tc>
          <w:tcPr>
            <w:tcW w:w="829" w:type="dxa"/>
            <w:tcBorders>
              <w:top w:val="nil"/>
              <w:left w:val="nil"/>
              <w:bottom w:val="single" w:sz="4" w:space="0" w:color="auto"/>
              <w:right w:val="single" w:sz="4" w:space="0" w:color="auto"/>
            </w:tcBorders>
            <w:shd w:val="clear" w:color="auto" w:fill="auto"/>
            <w:vAlign w:val="center"/>
            <w:hideMark/>
          </w:tcPr>
          <w:p w14:paraId="764B012C"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58</w:t>
            </w:r>
          </w:p>
        </w:tc>
      </w:tr>
      <w:tr w:rsidR="008B03E4" w:rsidRPr="00CA78A6" w14:paraId="5891CE8D"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5AE152E8"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3</w:t>
            </w:r>
          </w:p>
        </w:tc>
        <w:tc>
          <w:tcPr>
            <w:tcW w:w="3503" w:type="dxa"/>
            <w:tcBorders>
              <w:top w:val="nil"/>
              <w:left w:val="nil"/>
              <w:bottom w:val="single" w:sz="4" w:space="0" w:color="auto"/>
              <w:right w:val="single" w:sz="4" w:space="0" w:color="auto"/>
            </w:tcBorders>
            <w:shd w:val="clear" w:color="auto" w:fill="auto"/>
            <w:vAlign w:val="center"/>
            <w:hideMark/>
          </w:tcPr>
          <w:p w14:paraId="11368306"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Pošta</w:t>
            </w:r>
          </w:p>
        </w:tc>
        <w:tc>
          <w:tcPr>
            <w:tcW w:w="1165" w:type="dxa"/>
            <w:tcBorders>
              <w:top w:val="nil"/>
              <w:left w:val="nil"/>
              <w:bottom w:val="single" w:sz="4" w:space="0" w:color="auto"/>
              <w:right w:val="single" w:sz="4" w:space="0" w:color="auto"/>
            </w:tcBorders>
            <w:shd w:val="clear" w:color="auto" w:fill="auto"/>
            <w:vAlign w:val="center"/>
            <w:hideMark/>
          </w:tcPr>
          <w:p w14:paraId="734D3081"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nil"/>
              <w:left w:val="nil"/>
              <w:bottom w:val="single" w:sz="4" w:space="0" w:color="auto"/>
              <w:right w:val="single" w:sz="4" w:space="0" w:color="auto"/>
            </w:tcBorders>
            <w:shd w:val="clear" w:color="auto" w:fill="auto"/>
            <w:vAlign w:val="center"/>
            <w:hideMark/>
          </w:tcPr>
          <w:p w14:paraId="734AAEF5"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usluga</w:t>
            </w:r>
          </w:p>
        </w:tc>
        <w:tc>
          <w:tcPr>
            <w:tcW w:w="829" w:type="dxa"/>
            <w:tcBorders>
              <w:top w:val="nil"/>
              <w:left w:val="nil"/>
              <w:bottom w:val="single" w:sz="4" w:space="0" w:color="auto"/>
              <w:right w:val="single" w:sz="4" w:space="0" w:color="auto"/>
            </w:tcBorders>
            <w:shd w:val="clear" w:color="auto" w:fill="auto"/>
            <w:vAlign w:val="center"/>
            <w:hideMark/>
          </w:tcPr>
          <w:p w14:paraId="1326F500"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23,2</w:t>
            </w:r>
          </w:p>
        </w:tc>
      </w:tr>
      <w:tr w:rsidR="008B03E4" w:rsidRPr="00CA78A6" w14:paraId="03944E1E"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6CADD0FC"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4</w:t>
            </w:r>
          </w:p>
        </w:tc>
        <w:tc>
          <w:tcPr>
            <w:tcW w:w="3503" w:type="dxa"/>
            <w:tcBorders>
              <w:top w:val="nil"/>
              <w:left w:val="nil"/>
              <w:bottom w:val="single" w:sz="4" w:space="0" w:color="auto"/>
              <w:right w:val="single" w:sz="4" w:space="0" w:color="auto"/>
            </w:tcBorders>
            <w:shd w:val="clear" w:color="auto" w:fill="auto"/>
            <w:vAlign w:val="center"/>
            <w:hideMark/>
          </w:tcPr>
          <w:p w14:paraId="6337449D"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Cvjetarna „ANA“</w:t>
            </w:r>
          </w:p>
        </w:tc>
        <w:tc>
          <w:tcPr>
            <w:tcW w:w="1165" w:type="dxa"/>
            <w:tcBorders>
              <w:top w:val="nil"/>
              <w:left w:val="nil"/>
              <w:bottom w:val="single" w:sz="4" w:space="0" w:color="auto"/>
              <w:right w:val="single" w:sz="4" w:space="0" w:color="auto"/>
            </w:tcBorders>
            <w:shd w:val="clear" w:color="auto" w:fill="auto"/>
            <w:vAlign w:val="center"/>
            <w:hideMark/>
          </w:tcPr>
          <w:p w14:paraId="5A50189F"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nil"/>
              <w:left w:val="nil"/>
              <w:bottom w:val="single" w:sz="4" w:space="0" w:color="auto"/>
              <w:right w:val="single" w:sz="4" w:space="0" w:color="auto"/>
            </w:tcBorders>
            <w:shd w:val="clear" w:color="auto" w:fill="auto"/>
            <w:vAlign w:val="center"/>
            <w:hideMark/>
          </w:tcPr>
          <w:p w14:paraId="4DCD6094"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Pogrebne i cvjećarske usluge</w:t>
            </w:r>
          </w:p>
        </w:tc>
        <w:tc>
          <w:tcPr>
            <w:tcW w:w="829" w:type="dxa"/>
            <w:tcBorders>
              <w:top w:val="nil"/>
              <w:left w:val="nil"/>
              <w:bottom w:val="single" w:sz="4" w:space="0" w:color="auto"/>
              <w:right w:val="single" w:sz="4" w:space="0" w:color="auto"/>
            </w:tcBorders>
            <w:shd w:val="clear" w:color="auto" w:fill="auto"/>
            <w:vAlign w:val="center"/>
            <w:hideMark/>
          </w:tcPr>
          <w:p w14:paraId="5AFEFF48"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67,5</w:t>
            </w:r>
          </w:p>
        </w:tc>
      </w:tr>
      <w:tr w:rsidR="008B03E4" w:rsidRPr="00CA78A6" w14:paraId="3074BFA9"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6B858A05"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5</w:t>
            </w:r>
          </w:p>
        </w:tc>
        <w:tc>
          <w:tcPr>
            <w:tcW w:w="3503" w:type="dxa"/>
            <w:tcBorders>
              <w:top w:val="nil"/>
              <w:left w:val="nil"/>
              <w:bottom w:val="single" w:sz="4" w:space="0" w:color="auto"/>
              <w:right w:val="single" w:sz="4" w:space="0" w:color="auto"/>
            </w:tcBorders>
            <w:shd w:val="clear" w:color="auto" w:fill="auto"/>
            <w:vAlign w:val="center"/>
            <w:hideMark/>
          </w:tcPr>
          <w:p w14:paraId="7D0CD9B3"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w:t>
            </w:r>
            <w:proofErr w:type="spellStart"/>
            <w:r w:rsidRPr="00CA78A6">
              <w:rPr>
                <w:rFonts w:ascii="Times New Roman" w:eastAsia="Times New Roman" w:hAnsi="Times New Roman" w:cs="Times New Roman"/>
              </w:rPr>
              <w:t>M&amp;B“Caffe</w:t>
            </w:r>
            <w:proofErr w:type="spellEnd"/>
            <w:r w:rsidRPr="00CA78A6">
              <w:rPr>
                <w:rFonts w:ascii="Times New Roman" w:eastAsia="Times New Roman" w:hAnsi="Times New Roman" w:cs="Times New Roman"/>
              </w:rPr>
              <w:t xml:space="preserve"> bar, ugostiteljski obrt</w:t>
            </w:r>
          </w:p>
        </w:tc>
        <w:tc>
          <w:tcPr>
            <w:tcW w:w="1165" w:type="dxa"/>
            <w:tcBorders>
              <w:top w:val="nil"/>
              <w:left w:val="nil"/>
              <w:bottom w:val="single" w:sz="4" w:space="0" w:color="auto"/>
              <w:right w:val="single" w:sz="4" w:space="0" w:color="auto"/>
            </w:tcBorders>
            <w:shd w:val="clear" w:color="auto" w:fill="auto"/>
            <w:vAlign w:val="center"/>
            <w:hideMark/>
          </w:tcPr>
          <w:p w14:paraId="710899D7"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nil"/>
              <w:left w:val="nil"/>
              <w:bottom w:val="single" w:sz="4" w:space="0" w:color="auto"/>
              <w:right w:val="single" w:sz="4" w:space="0" w:color="auto"/>
            </w:tcBorders>
            <w:shd w:val="clear" w:color="auto" w:fill="auto"/>
            <w:vAlign w:val="center"/>
            <w:hideMark/>
          </w:tcPr>
          <w:p w14:paraId="7202CA02"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ugostiteljstvo</w:t>
            </w:r>
          </w:p>
        </w:tc>
        <w:tc>
          <w:tcPr>
            <w:tcW w:w="829" w:type="dxa"/>
            <w:tcBorders>
              <w:top w:val="nil"/>
              <w:left w:val="nil"/>
              <w:bottom w:val="single" w:sz="4" w:space="0" w:color="auto"/>
              <w:right w:val="single" w:sz="4" w:space="0" w:color="auto"/>
            </w:tcBorders>
            <w:shd w:val="clear" w:color="auto" w:fill="auto"/>
            <w:vAlign w:val="center"/>
            <w:hideMark/>
          </w:tcPr>
          <w:p w14:paraId="700CA722"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64,2</w:t>
            </w:r>
          </w:p>
        </w:tc>
      </w:tr>
      <w:tr w:rsidR="008B03E4" w:rsidRPr="00CA78A6" w14:paraId="4F12BBFD"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09E97710"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6</w:t>
            </w:r>
          </w:p>
        </w:tc>
        <w:tc>
          <w:tcPr>
            <w:tcW w:w="3503" w:type="dxa"/>
            <w:tcBorders>
              <w:top w:val="nil"/>
              <w:left w:val="nil"/>
              <w:bottom w:val="single" w:sz="4" w:space="0" w:color="auto"/>
              <w:right w:val="single" w:sz="4" w:space="0" w:color="auto"/>
            </w:tcBorders>
            <w:shd w:val="clear" w:color="auto" w:fill="auto"/>
            <w:vAlign w:val="center"/>
            <w:hideMark/>
          </w:tcPr>
          <w:p w14:paraId="5C894AEC"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Postolarski obrt „</w:t>
            </w:r>
            <w:proofErr w:type="spellStart"/>
            <w:r w:rsidRPr="00CA78A6">
              <w:rPr>
                <w:rFonts w:ascii="Times New Roman" w:eastAsia="Times New Roman" w:hAnsi="Times New Roman" w:cs="Times New Roman"/>
              </w:rPr>
              <w:t>Lanceta</w:t>
            </w:r>
            <w:proofErr w:type="spellEnd"/>
            <w:r w:rsidRPr="00CA78A6">
              <w:rPr>
                <w:rFonts w:ascii="Times New Roman" w:eastAsia="Times New Roman" w:hAnsi="Times New Roman" w:cs="Times New Roman"/>
              </w:rPr>
              <w:t>“</w:t>
            </w:r>
          </w:p>
        </w:tc>
        <w:tc>
          <w:tcPr>
            <w:tcW w:w="1165" w:type="dxa"/>
            <w:tcBorders>
              <w:top w:val="nil"/>
              <w:left w:val="nil"/>
              <w:bottom w:val="single" w:sz="4" w:space="0" w:color="auto"/>
              <w:right w:val="single" w:sz="4" w:space="0" w:color="auto"/>
            </w:tcBorders>
            <w:shd w:val="clear" w:color="auto" w:fill="auto"/>
            <w:vAlign w:val="center"/>
            <w:hideMark/>
          </w:tcPr>
          <w:p w14:paraId="1A0C1CB9"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nil"/>
              <w:left w:val="nil"/>
              <w:bottom w:val="single" w:sz="4" w:space="0" w:color="auto"/>
              <w:right w:val="single" w:sz="4" w:space="0" w:color="auto"/>
            </w:tcBorders>
            <w:shd w:val="clear" w:color="auto" w:fill="auto"/>
            <w:vAlign w:val="center"/>
            <w:hideMark/>
          </w:tcPr>
          <w:p w14:paraId="5DB6A8A4"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Postolarske usluge</w:t>
            </w:r>
          </w:p>
        </w:tc>
        <w:tc>
          <w:tcPr>
            <w:tcW w:w="829" w:type="dxa"/>
            <w:tcBorders>
              <w:top w:val="nil"/>
              <w:left w:val="nil"/>
              <w:bottom w:val="single" w:sz="4" w:space="0" w:color="auto"/>
              <w:right w:val="single" w:sz="4" w:space="0" w:color="auto"/>
            </w:tcBorders>
            <w:shd w:val="clear" w:color="auto" w:fill="auto"/>
            <w:vAlign w:val="center"/>
            <w:hideMark/>
          </w:tcPr>
          <w:p w14:paraId="437087B3"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w:t>
            </w:r>
          </w:p>
        </w:tc>
      </w:tr>
      <w:tr w:rsidR="008B03E4" w:rsidRPr="00CA78A6" w14:paraId="681D0F4F"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1CC2AA36"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7</w:t>
            </w:r>
          </w:p>
        </w:tc>
        <w:tc>
          <w:tcPr>
            <w:tcW w:w="3503" w:type="dxa"/>
            <w:tcBorders>
              <w:top w:val="nil"/>
              <w:left w:val="nil"/>
              <w:bottom w:val="single" w:sz="4" w:space="0" w:color="auto"/>
              <w:right w:val="single" w:sz="4" w:space="0" w:color="auto"/>
            </w:tcBorders>
            <w:shd w:val="clear" w:color="auto" w:fill="auto"/>
            <w:vAlign w:val="center"/>
            <w:hideMark/>
          </w:tcPr>
          <w:p w14:paraId="7308902A"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Trgovački obrt  TINA</w:t>
            </w:r>
          </w:p>
        </w:tc>
        <w:tc>
          <w:tcPr>
            <w:tcW w:w="1165" w:type="dxa"/>
            <w:tcBorders>
              <w:top w:val="nil"/>
              <w:left w:val="nil"/>
              <w:bottom w:val="single" w:sz="4" w:space="0" w:color="auto"/>
              <w:right w:val="single" w:sz="4" w:space="0" w:color="auto"/>
            </w:tcBorders>
            <w:shd w:val="clear" w:color="auto" w:fill="auto"/>
            <w:vAlign w:val="center"/>
            <w:hideMark/>
          </w:tcPr>
          <w:p w14:paraId="2A8F7E17"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nil"/>
              <w:left w:val="nil"/>
              <w:bottom w:val="single" w:sz="4" w:space="0" w:color="auto"/>
              <w:right w:val="single" w:sz="4" w:space="0" w:color="auto"/>
            </w:tcBorders>
            <w:shd w:val="clear" w:color="auto" w:fill="auto"/>
            <w:vAlign w:val="center"/>
            <w:hideMark/>
          </w:tcPr>
          <w:p w14:paraId="5DE5024F"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trgovina</w:t>
            </w:r>
          </w:p>
        </w:tc>
        <w:tc>
          <w:tcPr>
            <w:tcW w:w="829" w:type="dxa"/>
            <w:tcBorders>
              <w:top w:val="nil"/>
              <w:left w:val="nil"/>
              <w:bottom w:val="single" w:sz="4" w:space="0" w:color="auto"/>
              <w:right w:val="single" w:sz="4" w:space="0" w:color="auto"/>
            </w:tcBorders>
            <w:shd w:val="clear" w:color="auto" w:fill="auto"/>
            <w:vAlign w:val="center"/>
            <w:hideMark/>
          </w:tcPr>
          <w:p w14:paraId="35967541"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36</w:t>
            </w:r>
          </w:p>
        </w:tc>
      </w:tr>
      <w:tr w:rsidR="008B03E4" w:rsidRPr="00CA78A6" w14:paraId="76E918BA"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3DE13B97"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8</w:t>
            </w:r>
          </w:p>
        </w:tc>
        <w:tc>
          <w:tcPr>
            <w:tcW w:w="3503" w:type="dxa"/>
            <w:tcBorders>
              <w:top w:val="nil"/>
              <w:left w:val="nil"/>
              <w:bottom w:val="single" w:sz="4" w:space="0" w:color="auto"/>
              <w:right w:val="single" w:sz="4" w:space="0" w:color="auto"/>
            </w:tcBorders>
            <w:shd w:val="clear" w:color="auto" w:fill="auto"/>
            <w:vAlign w:val="center"/>
            <w:hideMark/>
          </w:tcPr>
          <w:p w14:paraId="04B7ED4C"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Frizerski salon Maja</w:t>
            </w:r>
          </w:p>
        </w:tc>
        <w:tc>
          <w:tcPr>
            <w:tcW w:w="1165" w:type="dxa"/>
            <w:tcBorders>
              <w:top w:val="nil"/>
              <w:left w:val="nil"/>
              <w:bottom w:val="single" w:sz="4" w:space="0" w:color="auto"/>
              <w:right w:val="single" w:sz="4" w:space="0" w:color="auto"/>
            </w:tcBorders>
            <w:shd w:val="clear" w:color="auto" w:fill="auto"/>
            <w:vAlign w:val="center"/>
            <w:hideMark/>
          </w:tcPr>
          <w:p w14:paraId="1F171D21"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nil"/>
              <w:left w:val="nil"/>
              <w:bottom w:val="single" w:sz="4" w:space="0" w:color="auto"/>
              <w:right w:val="single" w:sz="4" w:space="0" w:color="auto"/>
            </w:tcBorders>
            <w:shd w:val="clear" w:color="auto" w:fill="auto"/>
            <w:vAlign w:val="center"/>
            <w:hideMark/>
          </w:tcPr>
          <w:p w14:paraId="54C54E62"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 xml:space="preserve">Frizerske usluge  </w:t>
            </w:r>
          </w:p>
        </w:tc>
        <w:tc>
          <w:tcPr>
            <w:tcW w:w="829" w:type="dxa"/>
            <w:tcBorders>
              <w:top w:val="nil"/>
              <w:left w:val="nil"/>
              <w:bottom w:val="single" w:sz="4" w:space="0" w:color="auto"/>
              <w:right w:val="single" w:sz="4" w:space="0" w:color="auto"/>
            </w:tcBorders>
            <w:shd w:val="clear" w:color="auto" w:fill="auto"/>
            <w:vAlign w:val="center"/>
            <w:hideMark/>
          </w:tcPr>
          <w:p w14:paraId="305CE5D0"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31,9</w:t>
            </w:r>
          </w:p>
        </w:tc>
      </w:tr>
      <w:tr w:rsidR="008B03E4" w:rsidRPr="00CA78A6" w14:paraId="457B59BF"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6766924D"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9</w:t>
            </w:r>
          </w:p>
        </w:tc>
        <w:tc>
          <w:tcPr>
            <w:tcW w:w="3503" w:type="dxa"/>
            <w:tcBorders>
              <w:top w:val="nil"/>
              <w:left w:val="nil"/>
              <w:bottom w:val="single" w:sz="4" w:space="0" w:color="auto"/>
              <w:right w:val="single" w:sz="4" w:space="0" w:color="auto"/>
            </w:tcBorders>
            <w:shd w:val="clear" w:color="auto" w:fill="auto"/>
            <w:vAlign w:val="center"/>
            <w:hideMark/>
          </w:tcPr>
          <w:p w14:paraId="65078231"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Salon za njegu lica i tijela “MAJA”</w:t>
            </w:r>
          </w:p>
        </w:tc>
        <w:tc>
          <w:tcPr>
            <w:tcW w:w="1165" w:type="dxa"/>
            <w:tcBorders>
              <w:top w:val="nil"/>
              <w:left w:val="nil"/>
              <w:bottom w:val="single" w:sz="4" w:space="0" w:color="auto"/>
              <w:right w:val="single" w:sz="4" w:space="0" w:color="auto"/>
            </w:tcBorders>
            <w:shd w:val="clear" w:color="auto" w:fill="auto"/>
            <w:vAlign w:val="center"/>
            <w:hideMark/>
          </w:tcPr>
          <w:p w14:paraId="6C1A730E"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nil"/>
              <w:left w:val="nil"/>
              <w:bottom w:val="single" w:sz="4" w:space="0" w:color="auto"/>
              <w:right w:val="single" w:sz="4" w:space="0" w:color="auto"/>
            </w:tcBorders>
            <w:shd w:val="clear" w:color="auto" w:fill="auto"/>
            <w:vAlign w:val="center"/>
            <w:hideMark/>
          </w:tcPr>
          <w:p w14:paraId="4DBCD772"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fizioterapeut</w:t>
            </w:r>
          </w:p>
        </w:tc>
        <w:tc>
          <w:tcPr>
            <w:tcW w:w="829" w:type="dxa"/>
            <w:tcBorders>
              <w:top w:val="nil"/>
              <w:left w:val="nil"/>
              <w:bottom w:val="single" w:sz="4" w:space="0" w:color="auto"/>
              <w:right w:val="single" w:sz="4" w:space="0" w:color="auto"/>
            </w:tcBorders>
            <w:shd w:val="clear" w:color="auto" w:fill="auto"/>
            <w:vAlign w:val="center"/>
            <w:hideMark/>
          </w:tcPr>
          <w:p w14:paraId="60A217E3"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40</w:t>
            </w:r>
          </w:p>
        </w:tc>
      </w:tr>
      <w:tr w:rsidR="008B03E4" w:rsidRPr="00CA78A6" w14:paraId="2F0A03BE"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282EDF03"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10</w:t>
            </w:r>
          </w:p>
        </w:tc>
        <w:tc>
          <w:tcPr>
            <w:tcW w:w="3503" w:type="dxa"/>
            <w:tcBorders>
              <w:top w:val="nil"/>
              <w:left w:val="nil"/>
              <w:bottom w:val="single" w:sz="4" w:space="0" w:color="auto"/>
              <w:right w:val="single" w:sz="4" w:space="0" w:color="auto"/>
            </w:tcBorders>
            <w:shd w:val="clear" w:color="auto" w:fill="auto"/>
            <w:vAlign w:val="center"/>
            <w:hideMark/>
          </w:tcPr>
          <w:p w14:paraId="292E3BC6"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Ured iznad poslovnih prostora</w:t>
            </w:r>
          </w:p>
        </w:tc>
        <w:tc>
          <w:tcPr>
            <w:tcW w:w="1165" w:type="dxa"/>
            <w:tcBorders>
              <w:top w:val="nil"/>
              <w:left w:val="nil"/>
              <w:bottom w:val="single" w:sz="4" w:space="0" w:color="auto"/>
              <w:right w:val="single" w:sz="4" w:space="0" w:color="auto"/>
            </w:tcBorders>
            <w:shd w:val="clear" w:color="auto" w:fill="auto"/>
            <w:vAlign w:val="center"/>
            <w:hideMark/>
          </w:tcPr>
          <w:p w14:paraId="6DB7F1EB"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nil"/>
              <w:left w:val="nil"/>
              <w:bottom w:val="single" w:sz="4" w:space="0" w:color="auto"/>
              <w:right w:val="single" w:sz="4" w:space="0" w:color="auto"/>
            </w:tcBorders>
            <w:shd w:val="clear" w:color="auto" w:fill="auto"/>
            <w:vAlign w:val="center"/>
            <w:hideMark/>
          </w:tcPr>
          <w:p w14:paraId="44C8C027"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Komunalno društvo</w:t>
            </w:r>
          </w:p>
        </w:tc>
        <w:tc>
          <w:tcPr>
            <w:tcW w:w="829" w:type="dxa"/>
            <w:tcBorders>
              <w:top w:val="nil"/>
              <w:left w:val="nil"/>
              <w:bottom w:val="single" w:sz="4" w:space="0" w:color="auto"/>
              <w:right w:val="single" w:sz="4" w:space="0" w:color="auto"/>
            </w:tcBorders>
            <w:shd w:val="clear" w:color="auto" w:fill="auto"/>
            <w:vAlign w:val="center"/>
            <w:hideMark/>
          </w:tcPr>
          <w:p w14:paraId="648074B4"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23,5</w:t>
            </w:r>
          </w:p>
        </w:tc>
      </w:tr>
      <w:tr w:rsidR="008B03E4" w:rsidRPr="00CA78A6" w14:paraId="1CDC76CE"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2E3E6E82"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11</w:t>
            </w:r>
          </w:p>
        </w:tc>
        <w:tc>
          <w:tcPr>
            <w:tcW w:w="3503" w:type="dxa"/>
            <w:tcBorders>
              <w:top w:val="nil"/>
              <w:left w:val="nil"/>
              <w:bottom w:val="single" w:sz="4" w:space="0" w:color="auto"/>
              <w:right w:val="single" w:sz="4" w:space="0" w:color="auto"/>
            </w:tcBorders>
            <w:shd w:val="clear" w:color="auto" w:fill="auto"/>
            <w:vAlign w:val="center"/>
            <w:hideMark/>
          </w:tcPr>
          <w:p w14:paraId="2C224CF1" w14:textId="77777777" w:rsidR="008B03E4" w:rsidRPr="00CA78A6" w:rsidRDefault="008B03E4" w:rsidP="008B03E4">
            <w:pPr>
              <w:spacing w:after="0" w:line="240" w:lineRule="auto"/>
              <w:ind w:left="117"/>
              <w:rPr>
                <w:rFonts w:ascii="Times New Roman" w:eastAsia="Times New Roman" w:hAnsi="Times New Roman" w:cs="Times New Roman"/>
              </w:rPr>
            </w:pPr>
            <w:proofErr w:type="spellStart"/>
            <w:r w:rsidRPr="00CA78A6">
              <w:rPr>
                <w:rFonts w:ascii="Times New Roman" w:eastAsia="Times New Roman" w:hAnsi="Times New Roman" w:cs="Times New Roman"/>
              </w:rPr>
              <w:t>Caffe</w:t>
            </w:r>
            <w:proofErr w:type="spellEnd"/>
            <w:r w:rsidRPr="00CA78A6">
              <w:rPr>
                <w:rFonts w:ascii="Times New Roman" w:eastAsia="Times New Roman" w:hAnsi="Times New Roman" w:cs="Times New Roman"/>
              </w:rPr>
              <w:t xml:space="preserve"> bar „MAX“</w:t>
            </w:r>
          </w:p>
        </w:tc>
        <w:tc>
          <w:tcPr>
            <w:tcW w:w="1165" w:type="dxa"/>
            <w:tcBorders>
              <w:top w:val="nil"/>
              <w:left w:val="nil"/>
              <w:bottom w:val="single" w:sz="4" w:space="0" w:color="auto"/>
              <w:right w:val="single" w:sz="4" w:space="0" w:color="auto"/>
            </w:tcBorders>
            <w:shd w:val="clear" w:color="auto" w:fill="auto"/>
            <w:vAlign w:val="center"/>
            <w:hideMark/>
          </w:tcPr>
          <w:p w14:paraId="3AEE799D"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nil"/>
              <w:left w:val="nil"/>
              <w:bottom w:val="single" w:sz="4" w:space="0" w:color="auto"/>
              <w:right w:val="single" w:sz="4" w:space="0" w:color="auto"/>
            </w:tcBorders>
            <w:shd w:val="clear" w:color="auto" w:fill="auto"/>
            <w:vAlign w:val="center"/>
            <w:hideMark/>
          </w:tcPr>
          <w:p w14:paraId="69BC617C"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ugostiteljska</w:t>
            </w:r>
          </w:p>
        </w:tc>
        <w:tc>
          <w:tcPr>
            <w:tcW w:w="829" w:type="dxa"/>
            <w:tcBorders>
              <w:top w:val="nil"/>
              <w:left w:val="nil"/>
              <w:bottom w:val="single" w:sz="4" w:space="0" w:color="auto"/>
              <w:right w:val="single" w:sz="4" w:space="0" w:color="auto"/>
            </w:tcBorders>
            <w:shd w:val="clear" w:color="auto" w:fill="auto"/>
            <w:vAlign w:val="center"/>
            <w:hideMark/>
          </w:tcPr>
          <w:p w14:paraId="7AF4D000"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74,1</w:t>
            </w:r>
          </w:p>
        </w:tc>
      </w:tr>
      <w:tr w:rsidR="008B03E4" w:rsidRPr="00CA78A6" w14:paraId="1110E8F7"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50C67867"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12</w:t>
            </w:r>
          </w:p>
        </w:tc>
        <w:tc>
          <w:tcPr>
            <w:tcW w:w="3503" w:type="dxa"/>
            <w:tcBorders>
              <w:top w:val="nil"/>
              <w:left w:val="nil"/>
              <w:bottom w:val="single" w:sz="4" w:space="0" w:color="auto"/>
              <w:right w:val="single" w:sz="4" w:space="0" w:color="auto"/>
            </w:tcBorders>
            <w:shd w:val="clear" w:color="auto" w:fill="auto"/>
            <w:vAlign w:val="center"/>
            <w:hideMark/>
          </w:tcPr>
          <w:p w14:paraId="6905F0C4"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Trgovina PIK</w:t>
            </w:r>
          </w:p>
        </w:tc>
        <w:tc>
          <w:tcPr>
            <w:tcW w:w="1165" w:type="dxa"/>
            <w:tcBorders>
              <w:top w:val="nil"/>
              <w:left w:val="nil"/>
              <w:bottom w:val="single" w:sz="4" w:space="0" w:color="auto"/>
              <w:right w:val="single" w:sz="4" w:space="0" w:color="auto"/>
            </w:tcBorders>
            <w:shd w:val="clear" w:color="auto" w:fill="auto"/>
            <w:vAlign w:val="center"/>
            <w:hideMark/>
          </w:tcPr>
          <w:p w14:paraId="23F277E1"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nil"/>
              <w:left w:val="nil"/>
              <w:bottom w:val="single" w:sz="4" w:space="0" w:color="auto"/>
              <w:right w:val="single" w:sz="4" w:space="0" w:color="auto"/>
            </w:tcBorders>
            <w:shd w:val="clear" w:color="auto" w:fill="auto"/>
            <w:vAlign w:val="center"/>
            <w:hideMark/>
          </w:tcPr>
          <w:p w14:paraId="27EDC310"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trgovina</w:t>
            </w:r>
          </w:p>
        </w:tc>
        <w:tc>
          <w:tcPr>
            <w:tcW w:w="829" w:type="dxa"/>
            <w:tcBorders>
              <w:top w:val="nil"/>
              <w:left w:val="nil"/>
              <w:bottom w:val="single" w:sz="4" w:space="0" w:color="auto"/>
              <w:right w:val="single" w:sz="4" w:space="0" w:color="auto"/>
            </w:tcBorders>
            <w:shd w:val="clear" w:color="auto" w:fill="auto"/>
            <w:vAlign w:val="center"/>
            <w:hideMark/>
          </w:tcPr>
          <w:p w14:paraId="67610BDC"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37,5</w:t>
            </w:r>
          </w:p>
        </w:tc>
      </w:tr>
      <w:tr w:rsidR="008B03E4" w:rsidRPr="00CA78A6" w14:paraId="24934D41"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50C610BD"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13</w:t>
            </w:r>
          </w:p>
        </w:tc>
        <w:tc>
          <w:tcPr>
            <w:tcW w:w="3503" w:type="dxa"/>
            <w:tcBorders>
              <w:top w:val="nil"/>
              <w:left w:val="nil"/>
              <w:bottom w:val="single" w:sz="4" w:space="0" w:color="auto"/>
              <w:right w:val="single" w:sz="4" w:space="0" w:color="auto"/>
            </w:tcBorders>
            <w:shd w:val="clear" w:color="auto" w:fill="auto"/>
            <w:noWrap/>
            <w:vAlign w:val="center"/>
            <w:hideMark/>
          </w:tcPr>
          <w:p w14:paraId="597D07AA"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Moris</w:t>
            </w:r>
          </w:p>
        </w:tc>
        <w:tc>
          <w:tcPr>
            <w:tcW w:w="1165" w:type="dxa"/>
            <w:tcBorders>
              <w:top w:val="nil"/>
              <w:left w:val="nil"/>
              <w:bottom w:val="single" w:sz="4" w:space="0" w:color="auto"/>
              <w:right w:val="single" w:sz="4" w:space="0" w:color="auto"/>
            </w:tcBorders>
            <w:shd w:val="clear" w:color="auto" w:fill="auto"/>
            <w:noWrap/>
            <w:vAlign w:val="center"/>
            <w:hideMark/>
          </w:tcPr>
          <w:p w14:paraId="2C9BD8E7" w14:textId="2D74FF34"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nil"/>
              <w:left w:val="nil"/>
              <w:bottom w:val="single" w:sz="4" w:space="0" w:color="auto"/>
              <w:right w:val="single" w:sz="4" w:space="0" w:color="auto"/>
            </w:tcBorders>
            <w:shd w:val="clear" w:color="auto" w:fill="auto"/>
            <w:noWrap/>
            <w:vAlign w:val="center"/>
            <w:hideMark/>
          </w:tcPr>
          <w:p w14:paraId="71DCEF14" w14:textId="4F4E7A16"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trgovina</w:t>
            </w:r>
          </w:p>
        </w:tc>
        <w:tc>
          <w:tcPr>
            <w:tcW w:w="829" w:type="dxa"/>
            <w:tcBorders>
              <w:top w:val="nil"/>
              <w:left w:val="nil"/>
              <w:bottom w:val="single" w:sz="4" w:space="0" w:color="auto"/>
              <w:right w:val="single" w:sz="4" w:space="0" w:color="auto"/>
            </w:tcBorders>
            <w:shd w:val="clear" w:color="auto" w:fill="auto"/>
            <w:noWrap/>
            <w:vAlign w:val="center"/>
            <w:hideMark/>
          </w:tcPr>
          <w:p w14:paraId="43CCD850" w14:textId="576C21E5" w:rsidR="008B03E4" w:rsidRPr="00CA78A6" w:rsidRDefault="00021697" w:rsidP="008B03E4">
            <w:pPr>
              <w:spacing w:after="0" w:line="240" w:lineRule="auto"/>
              <w:ind w:left="117"/>
              <w:jc w:val="center"/>
              <w:rPr>
                <w:rFonts w:ascii="Times New Roman" w:eastAsia="Times New Roman" w:hAnsi="Times New Roman" w:cs="Times New Roman"/>
              </w:rPr>
            </w:pPr>
            <w:r>
              <w:rPr>
                <w:rFonts w:ascii="Times New Roman" w:eastAsia="Times New Roman" w:hAnsi="Times New Roman" w:cs="Times New Roman"/>
              </w:rPr>
              <w:t>7</w:t>
            </w:r>
            <w:r w:rsidR="00575C95">
              <w:rPr>
                <w:rFonts w:ascii="Times New Roman" w:eastAsia="Times New Roman" w:hAnsi="Times New Roman" w:cs="Times New Roman"/>
              </w:rPr>
              <w:t>4,</w:t>
            </w:r>
            <w:r>
              <w:rPr>
                <w:rFonts w:ascii="Times New Roman" w:eastAsia="Times New Roman" w:hAnsi="Times New Roman" w:cs="Times New Roman"/>
              </w:rPr>
              <w:t>0</w:t>
            </w:r>
          </w:p>
        </w:tc>
      </w:tr>
      <w:tr w:rsidR="008B03E4" w:rsidRPr="00CA78A6" w14:paraId="6C8BE967"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4207886F"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14</w:t>
            </w:r>
          </w:p>
        </w:tc>
        <w:tc>
          <w:tcPr>
            <w:tcW w:w="3503" w:type="dxa"/>
            <w:tcBorders>
              <w:top w:val="nil"/>
              <w:left w:val="nil"/>
              <w:bottom w:val="single" w:sz="4" w:space="0" w:color="auto"/>
              <w:right w:val="single" w:sz="4" w:space="0" w:color="auto"/>
            </w:tcBorders>
            <w:shd w:val="clear" w:color="auto" w:fill="auto"/>
            <w:vAlign w:val="center"/>
            <w:hideMark/>
          </w:tcPr>
          <w:p w14:paraId="3609F1A7"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Ured  TZ Općine Jelenje</w:t>
            </w:r>
          </w:p>
        </w:tc>
        <w:tc>
          <w:tcPr>
            <w:tcW w:w="1165" w:type="dxa"/>
            <w:tcBorders>
              <w:top w:val="nil"/>
              <w:left w:val="nil"/>
              <w:bottom w:val="single" w:sz="4" w:space="0" w:color="auto"/>
              <w:right w:val="single" w:sz="4" w:space="0" w:color="auto"/>
            </w:tcBorders>
            <w:shd w:val="clear" w:color="auto" w:fill="auto"/>
            <w:vAlign w:val="center"/>
            <w:hideMark/>
          </w:tcPr>
          <w:p w14:paraId="368859A7"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nil"/>
              <w:left w:val="nil"/>
              <w:bottom w:val="single" w:sz="4" w:space="0" w:color="auto"/>
              <w:right w:val="single" w:sz="4" w:space="0" w:color="auto"/>
            </w:tcBorders>
            <w:shd w:val="clear" w:color="auto" w:fill="auto"/>
            <w:vAlign w:val="center"/>
            <w:hideMark/>
          </w:tcPr>
          <w:p w14:paraId="27E4282C"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turizam</w:t>
            </w:r>
          </w:p>
        </w:tc>
        <w:tc>
          <w:tcPr>
            <w:tcW w:w="829" w:type="dxa"/>
            <w:tcBorders>
              <w:top w:val="nil"/>
              <w:left w:val="nil"/>
              <w:bottom w:val="single" w:sz="4" w:space="0" w:color="auto"/>
              <w:right w:val="single" w:sz="4" w:space="0" w:color="auto"/>
            </w:tcBorders>
            <w:shd w:val="clear" w:color="auto" w:fill="auto"/>
            <w:vAlign w:val="center"/>
            <w:hideMark/>
          </w:tcPr>
          <w:p w14:paraId="76E5E4EA"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23,5</w:t>
            </w:r>
          </w:p>
        </w:tc>
      </w:tr>
      <w:tr w:rsidR="008B03E4" w:rsidRPr="00CA78A6" w14:paraId="48576D72"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4E86131F"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15</w:t>
            </w:r>
          </w:p>
        </w:tc>
        <w:tc>
          <w:tcPr>
            <w:tcW w:w="3503" w:type="dxa"/>
            <w:tcBorders>
              <w:top w:val="nil"/>
              <w:left w:val="nil"/>
              <w:bottom w:val="single" w:sz="4" w:space="0" w:color="auto"/>
              <w:right w:val="single" w:sz="4" w:space="0" w:color="auto"/>
            </w:tcBorders>
            <w:shd w:val="clear" w:color="auto" w:fill="auto"/>
            <w:vAlign w:val="center"/>
            <w:hideMark/>
          </w:tcPr>
          <w:p w14:paraId="08986C19"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Z.M.O. ŽEŽELIĆ</w:t>
            </w:r>
          </w:p>
        </w:tc>
        <w:tc>
          <w:tcPr>
            <w:tcW w:w="1165" w:type="dxa"/>
            <w:tcBorders>
              <w:top w:val="nil"/>
              <w:left w:val="nil"/>
              <w:bottom w:val="single" w:sz="4" w:space="0" w:color="auto"/>
              <w:right w:val="single" w:sz="4" w:space="0" w:color="auto"/>
            </w:tcBorders>
            <w:shd w:val="clear" w:color="auto" w:fill="auto"/>
            <w:vAlign w:val="center"/>
            <w:hideMark/>
          </w:tcPr>
          <w:p w14:paraId="5A77BAC5"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nil"/>
              <w:left w:val="nil"/>
              <w:bottom w:val="single" w:sz="4" w:space="0" w:color="auto"/>
              <w:right w:val="single" w:sz="4" w:space="0" w:color="auto"/>
            </w:tcBorders>
            <w:shd w:val="clear" w:color="auto" w:fill="auto"/>
            <w:vAlign w:val="center"/>
            <w:hideMark/>
          </w:tcPr>
          <w:p w14:paraId="3E45008B"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Mesna prerada</w:t>
            </w:r>
          </w:p>
        </w:tc>
        <w:tc>
          <w:tcPr>
            <w:tcW w:w="829" w:type="dxa"/>
            <w:tcBorders>
              <w:top w:val="nil"/>
              <w:left w:val="nil"/>
              <w:bottom w:val="single" w:sz="4" w:space="0" w:color="auto"/>
              <w:right w:val="single" w:sz="4" w:space="0" w:color="auto"/>
            </w:tcBorders>
            <w:shd w:val="clear" w:color="auto" w:fill="auto"/>
            <w:vAlign w:val="center"/>
            <w:hideMark/>
          </w:tcPr>
          <w:p w14:paraId="78329A53"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23,5</w:t>
            </w:r>
          </w:p>
        </w:tc>
      </w:tr>
      <w:tr w:rsidR="008B03E4" w:rsidRPr="00CA78A6" w14:paraId="49F1ECE6"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5D0E7BAA"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16</w:t>
            </w:r>
          </w:p>
        </w:tc>
        <w:tc>
          <w:tcPr>
            <w:tcW w:w="3503" w:type="dxa"/>
            <w:tcBorders>
              <w:top w:val="nil"/>
              <w:left w:val="nil"/>
              <w:bottom w:val="single" w:sz="4" w:space="0" w:color="auto"/>
              <w:right w:val="single" w:sz="4" w:space="0" w:color="auto"/>
            </w:tcBorders>
            <w:shd w:val="clear" w:color="auto" w:fill="auto"/>
            <w:vAlign w:val="center"/>
            <w:hideMark/>
          </w:tcPr>
          <w:p w14:paraId="0FAB0D04"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Trgovina Krk d.d.</w:t>
            </w:r>
          </w:p>
        </w:tc>
        <w:tc>
          <w:tcPr>
            <w:tcW w:w="1165" w:type="dxa"/>
            <w:tcBorders>
              <w:top w:val="nil"/>
              <w:left w:val="nil"/>
              <w:bottom w:val="single" w:sz="4" w:space="0" w:color="auto"/>
              <w:right w:val="single" w:sz="4" w:space="0" w:color="auto"/>
            </w:tcBorders>
            <w:shd w:val="clear" w:color="auto" w:fill="auto"/>
            <w:vAlign w:val="center"/>
            <w:hideMark/>
          </w:tcPr>
          <w:p w14:paraId="301F0747"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nil"/>
              <w:left w:val="nil"/>
              <w:bottom w:val="single" w:sz="4" w:space="0" w:color="auto"/>
              <w:right w:val="single" w:sz="4" w:space="0" w:color="auto"/>
            </w:tcBorders>
            <w:shd w:val="clear" w:color="auto" w:fill="auto"/>
            <w:vAlign w:val="center"/>
            <w:hideMark/>
          </w:tcPr>
          <w:p w14:paraId="31670ACE"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trgovina</w:t>
            </w:r>
          </w:p>
        </w:tc>
        <w:tc>
          <w:tcPr>
            <w:tcW w:w="829" w:type="dxa"/>
            <w:tcBorders>
              <w:top w:val="nil"/>
              <w:left w:val="nil"/>
              <w:bottom w:val="single" w:sz="4" w:space="0" w:color="auto"/>
              <w:right w:val="single" w:sz="4" w:space="0" w:color="auto"/>
            </w:tcBorders>
            <w:shd w:val="clear" w:color="auto" w:fill="auto"/>
            <w:vAlign w:val="center"/>
            <w:hideMark/>
          </w:tcPr>
          <w:p w14:paraId="59165CC6"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37,5</w:t>
            </w:r>
          </w:p>
        </w:tc>
      </w:tr>
      <w:tr w:rsidR="008B03E4" w:rsidRPr="00CA78A6" w14:paraId="4FFDAA2F"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611A0CA5"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17</w:t>
            </w:r>
          </w:p>
        </w:tc>
        <w:tc>
          <w:tcPr>
            <w:tcW w:w="3503" w:type="dxa"/>
            <w:tcBorders>
              <w:top w:val="nil"/>
              <w:left w:val="nil"/>
              <w:bottom w:val="single" w:sz="4" w:space="0" w:color="auto"/>
              <w:right w:val="single" w:sz="4" w:space="0" w:color="auto"/>
            </w:tcBorders>
            <w:shd w:val="clear" w:color="auto" w:fill="auto"/>
            <w:vAlign w:val="center"/>
            <w:hideMark/>
          </w:tcPr>
          <w:p w14:paraId="3F63EEA8"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Banka PBZ</w:t>
            </w:r>
          </w:p>
        </w:tc>
        <w:tc>
          <w:tcPr>
            <w:tcW w:w="1165" w:type="dxa"/>
            <w:tcBorders>
              <w:top w:val="nil"/>
              <w:left w:val="nil"/>
              <w:bottom w:val="single" w:sz="4" w:space="0" w:color="auto"/>
              <w:right w:val="single" w:sz="4" w:space="0" w:color="auto"/>
            </w:tcBorders>
            <w:shd w:val="clear" w:color="auto" w:fill="auto"/>
            <w:vAlign w:val="center"/>
            <w:hideMark/>
          </w:tcPr>
          <w:p w14:paraId="77C77F44"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nil"/>
              <w:left w:val="nil"/>
              <w:bottom w:val="single" w:sz="4" w:space="0" w:color="auto"/>
              <w:right w:val="single" w:sz="4" w:space="0" w:color="auto"/>
            </w:tcBorders>
            <w:shd w:val="clear" w:color="auto" w:fill="auto"/>
            <w:vAlign w:val="center"/>
            <w:hideMark/>
          </w:tcPr>
          <w:p w14:paraId="3B6A448C"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bankarstvo</w:t>
            </w:r>
          </w:p>
        </w:tc>
        <w:tc>
          <w:tcPr>
            <w:tcW w:w="829" w:type="dxa"/>
            <w:tcBorders>
              <w:top w:val="nil"/>
              <w:left w:val="nil"/>
              <w:bottom w:val="single" w:sz="4" w:space="0" w:color="auto"/>
              <w:right w:val="single" w:sz="4" w:space="0" w:color="auto"/>
            </w:tcBorders>
            <w:shd w:val="clear" w:color="auto" w:fill="auto"/>
            <w:vAlign w:val="center"/>
            <w:hideMark/>
          </w:tcPr>
          <w:p w14:paraId="76D4779D"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75</w:t>
            </w:r>
          </w:p>
        </w:tc>
      </w:tr>
      <w:tr w:rsidR="008B03E4" w:rsidRPr="00CA78A6" w14:paraId="6AE5246F"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5176B97F"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w:t>
            </w:r>
          </w:p>
        </w:tc>
        <w:tc>
          <w:tcPr>
            <w:tcW w:w="3503" w:type="dxa"/>
            <w:tcBorders>
              <w:top w:val="nil"/>
              <w:left w:val="nil"/>
              <w:bottom w:val="single" w:sz="4" w:space="0" w:color="auto"/>
              <w:right w:val="single" w:sz="4" w:space="0" w:color="auto"/>
            </w:tcBorders>
            <w:shd w:val="clear" w:color="auto" w:fill="auto"/>
            <w:vAlign w:val="center"/>
            <w:hideMark/>
          </w:tcPr>
          <w:p w14:paraId="52B7109B"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 xml:space="preserve">Pekarna </w:t>
            </w:r>
            <w:proofErr w:type="spellStart"/>
            <w:r w:rsidRPr="00CA78A6">
              <w:rPr>
                <w:rFonts w:ascii="Times New Roman" w:eastAsia="Times New Roman" w:hAnsi="Times New Roman" w:cs="Times New Roman"/>
              </w:rPr>
              <w:t>Lišćevica</w:t>
            </w:r>
            <w:proofErr w:type="spellEnd"/>
          </w:p>
        </w:tc>
        <w:tc>
          <w:tcPr>
            <w:tcW w:w="1165" w:type="dxa"/>
            <w:tcBorders>
              <w:top w:val="nil"/>
              <w:left w:val="nil"/>
              <w:bottom w:val="single" w:sz="4" w:space="0" w:color="auto"/>
              <w:right w:val="single" w:sz="4" w:space="0" w:color="auto"/>
            </w:tcBorders>
            <w:shd w:val="clear" w:color="auto" w:fill="auto"/>
            <w:vAlign w:val="center"/>
            <w:hideMark/>
          </w:tcPr>
          <w:p w14:paraId="5404F17C"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nil"/>
              <w:left w:val="nil"/>
              <w:bottom w:val="single" w:sz="4" w:space="0" w:color="auto"/>
              <w:right w:val="single" w:sz="4" w:space="0" w:color="auto"/>
            </w:tcBorders>
            <w:shd w:val="clear" w:color="auto" w:fill="auto"/>
            <w:vAlign w:val="center"/>
            <w:hideMark/>
          </w:tcPr>
          <w:p w14:paraId="5CB10075"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pekarstvo</w:t>
            </w:r>
          </w:p>
        </w:tc>
        <w:tc>
          <w:tcPr>
            <w:tcW w:w="829" w:type="dxa"/>
            <w:tcBorders>
              <w:top w:val="nil"/>
              <w:left w:val="nil"/>
              <w:bottom w:val="single" w:sz="4" w:space="0" w:color="auto"/>
              <w:right w:val="single" w:sz="4" w:space="0" w:color="auto"/>
            </w:tcBorders>
            <w:shd w:val="clear" w:color="auto" w:fill="auto"/>
            <w:vAlign w:val="center"/>
            <w:hideMark/>
          </w:tcPr>
          <w:p w14:paraId="0D6B5D40"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114</w:t>
            </w:r>
          </w:p>
        </w:tc>
      </w:tr>
      <w:tr w:rsidR="008B03E4" w:rsidRPr="00CA78A6" w14:paraId="74DB9F6C"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73B39B66"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19</w:t>
            </w:r>
          </w:p>
        </w:tc>
        <w:tc>
          <w:tcPr>
            <w:tcW w:w="3503" w:type="dxa"/>
            <w:tcBorders>
              <w:top w:val="nil"/>
              <w:left w:val="nil"/>
              <w:bottom w:val="single" w:sz="4" w:space="0" w:color="auto"/>
              <w:right w:val="single" w:sz="4" w:space="0" w:color="auto"/>
            </w:tcBorders>
            <w:shd w:val="clear" w:color="auto" w:fill="auto"/>
            <w:vAlign w:val="center"/>
            <w:hideMark/>
          </w:tcPr>
          <w:p w14:paraId="4C5D999B"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Ured telekomunikacijske opreme</w:t>
            </w:r>
          </w:p>
        </w:tc>
        <w:tc>
          <w:tcPr>
            <w:tcW w:w="1165" w:type="dxa"/>
            <w:tcBorders>
              <w:top w:val="nil"/>
              <w:left w:val="nil"/>
              <w:bottom w:val="single" w:sz="4" w:space="0" w:color="auto"/>
              <w:right w:val="single" w:sz="4" w:space="0" w:color="auto"/>
            </w:tcBorders>
            <w:shd w:val="clear" w:color="auto" w:fill="auto"/>
            <w:vAlign w:val="center"/>
            <w:hideMark/>
          </w:tcPr>
          <w:p w14:paraId="3DDAAB65"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nil"/>
              <w:left w:val="nil"/>
              <w:bottom w:val="single" w:sz="4" w:space="0" w:color="auto"/>
              <w:right w:val="single" w:sz="4" w:space="0" w:color="auto"/>
            </w:tcBorders>
            <w:shd w:val="clear" w:color="auto" w:fill="auto"/>
            <w:vAlign w:val="center"/>
            <w:hideMark/>
          </w:tcPr>
          <w:p w14:paraId="08EE249A"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telekomunikacija</w:t>
            </w:r>
          </w:p>
        </w:tc>
        <w:tc>
          <w:tcPr>
            <w:tcW w:w="829" w:type="dxa"/>
            <w:tcBorders>
              <w:top w:val="nil"/>
              <w:left w:val="nil"/>
              <w:bottom w:val="single" w:sz="4" w:space="0" w:color="auto"/>
              <w:right w:val="single" w:sz="4" w:space="0" w:color="auto"/>
            </w:tcBorders>
            <w:shd w:val="clear" w:color="auto" w:fill="auto"/>
            <w:vAlign w:val="center"/>
            <w:hideMark/>
          </w:tcPr>
          <w:p w14:paraId="32FED26E"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21,5</w:t>
            </w:r>
          </w:p>
        </w:tc>
      </w:tr>
      <w:tr w:rsidR="008B03E4" w:rsidRPr="00CA78A6" w14:paraId="07D929BC"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287FEDCB"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20</w:t>
            </w:r>
          </w:p>
        </w:tc>
        <w:tc>
          <w:tcPr>
            <w:tcW w:w="3503" w:type="dxa"/>
            <w:tcBorders>
              <w:top w:val="nil"/>
              <w:left w:val="nil"/>
              <w:bottom w:val="single" w:sz="4" w:space="0" w:color="auto"/>
              <w:right w:val="single" w:sz="4" w:space="0" w:color="auto"/>
            </w:tcBorders>
            <w:shd w:val="clear" w:color="auto" w:fill="auto"/>
            <w:noWrap/>
            <w:vAlign w:val="center"/>
            <w:hideMark/>
          </w:tcPr>
          <w:p w14:paraId="4ED24C74"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NARP</w:t>
            </w:r>
          </w:p>
        </w:tc>
        <w:tc>
          <w:tcPr>
            <w:tcW w:w="1165" w:type="dxa"/>
            <w:tcBorders>
              <w:top w:val="nil"/>
              <w:left w:val="nil"/>
              <w:bottom w:val="single" w:sz="4" w:space="0" w:color="auto"/>
              <w:right w:val="single" w:sz="4" w:space="0" w:color="auto"/>
            </w:tcBorders>
            <w:shd w:val="clear" w:color="auto" w:fill="auto"/>
            <w:noWrap/>
            <w:vAlign w:val="center"/>
            <w:hideMark/>
          </w:tcPr>
          <w:p w14:paraId="74CBD175" w14:textId="10A53324"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 </w:t>
            </w:r>
          </w:p>
        </w:tc>
        <w:tc>
          <w:tcPr>
            <w:tcW w:w="2219" w:type="dxa"/>
            <w:tcBorders>
              <w:top w:val="nil"/>
              <w:left w:val="nil"/>
              <w:bottom w:val="single" w:sz="4" w:space="0" w:color="auto"/>
              <w:right w:val="single" w:sz="4" w:space="0" w:color="auto"/>
            </w:tcBorders>
            <w:shd w:val="clear" w:color="auto" w:fill="auto"/>
            <w:noWrap/>
            <w:vAlign w:val="center"/>
            <w:hideMark/>
          </w:tcPr>
          <w:p w14:paraId="4A2F751B" w14:textId="49FACE9D"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ugostiteljstvo </w:t>
            </w:r>
          </w:p>
        </w:tc>
        <w:tc>
          <w:tcPr>
            <w:tcW w:w="829" w:type="dxa"/>
            <w:tcBorders>
              <w:top w:val="nil"/>
              <w:left w:val="nil"/>
              <w:bottom w:val="single" w:sz="4" w:space="0" w:color="auto"/>
              <w:right w:val="single" w:sz="4" w:space="0" w:color="auto"/>
            </w:tcBorders>
            <w:shd w:val="clear" w:color="auto" w:fill="auto"/>
            <w:noWrap/>
            <w:vAlign w:val="center"/>
            <w:hideMark/>
          </w:tcPr>
          <w:p w14:paraId="19AC738A"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60</w:t>
            </w:r>
          </w:p>
        </w:tc>
      </w:tr>
      <w:tr w:rsidR="008B03E4" w:rsidRPr="00CA78A6" w14:paraId="004A01CD"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3122D868"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21</w:t>
            </w:r>
          </w:p>
        </w:tc>
        <w:tc>
          <w:tcPr>
            <w:tcW w:w="3503" w:type="dxa"/>
            <w:tcBorders>
              <w:top w:val="nil"/>
              <w:left w:val="nil"/>
              <w:bottom w:val="single" w:sz="4" w:space="0" w:color="auto"/>
              <w:right w:val="single" w:sz="4" w:space="0" w:color="auto"/>
            </w:tcBorders>
            <w:shd w:val="clear" w:color="auto" w:fill="auto"/>
            <w:vAlign w:val="center"/>
            <w:hideMark/>
          </w:tcPr>
          <w:p w14:paraId="20D4CFB8"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Wiener osiguranje ured</w:t>
            </w:r>
          </w:p>
        </w:tc>
        <w:tc>
          <w:tcPr>
            <w:tcW w:w="1165" w:type="dxa"/>
            <w:tcBorders>
              <w:top w:val="nil"/>
              <w:left w:val="nil"/>
              <w:bottom w:val="single" w:sz="4" w:space="0" w:color="auto"/>
              <w:right w:val="single" w:sz="4" w:space="0" w:color="auto"/>
            </w:tcBorders>
            <w:shd w:val="clear" w:color="auto" w:fill="auto"/>
            <w:vAlign w:val="center"/>
            <w:hideMark/>
          </w:tcPr>
          <w:p w14:paraId="1F3199B1"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nil"/>
              <w:left w:val="nil"/>
              <w:bottom w:val="single" w:sz="4" w:space="0" w:color="auto"/>
              <w:right w:val="single" w:sz="4" w:space="0" w:color="auto"/>
            </w:tcBorders>
            <w:shd w:val="clear" w:color="auto" w:fill="auto"/>
            <w:vAlign w:val="center"/>
            <w:hideMark/>
          </w:tcPr>
          <w:p w14:paraId="4CE1D897"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Osiguravajuća kuća</w:t>
            </w:r>
          </w:p>
        </w:tc>
        <w:tc>
          <w:tcPr>
            <w:tcW w:w="829" w:type="dxa"/>
            <w:tcBorders>
              <w:top w:val="nil"/>
              <w:left w:val="nil"/>
              <w:bottom w:val="single" w:sz="4" w:space="0" w:color="auto"/>
              <w:right w:val="single" w:sz="4" w:space="0" w:color="auto"/>
            </w:tcBorders>
            <w:shd w:val="clear" w:color="auto" w:fill="auto"/>
            <w:vAlign w:val="center"/>
            <w:hideMark/>
          </w:tcPr>
          <w:p w14:paraId="0F3F0907"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23,5</w:t>
            </w:r>
          </w:p>
        </w:tc>
      </w:tr>
      <w:tr w:rsidR="008B03E4" w:rsidRPr="00CA78A6" w14:paraId="3B7A7606"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3233C80D"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22</w:t>
            </w:r>
          </w:p>
        </w:tc>
        <w:tc>
          <w:tcPr>
            <w:tcW w:w="3503" w:type="dxa"/>
            <w:tcBorders>
              <w:top w:val="nil"/>
              <w:left w:val="nil"/>
              <w:bottom w:val="single" w:sz="4" w:space="0" w:color="auto"/>
              <w:right w:val="single" w:sz="4" w:space="0" w:color="auto"/>
            </w:tcBorders>
            <w:shd w:val="clear" w:color="auto" w:fill="auto"/>
            <w:vAlign w:val="center"/>
            <w:hideMark/>
          </w:tcPr>
          <w:p w14:paraId="078E6582"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 xml:space="preserve">Pizza </w:t>
            </w:r>
            <w:proofErr w:type="spellStart"/>
            <w:r w:rsidRPr="00CA78A6">
              <w:rPr>
                <w:rFonts w:ascii="Times New Roman" w:eastAsia="Times New Roman" w:hAnsi="Times New Roman" w:cs="Times New Roman"/>
              </w:rPr>
              <w:t>cut</w:t>
            </w:r>
            <w:proofErr w:type="spellEnd"/>
            <w:r w:rsidRPr="00CA78A6">
              <w:rPr>
                <w:rFonts w:ascii="Times New Roman" w:eastAsia="Times New Roman" w:hAnsi="Times New Roman" w:cs="Times New Roman"/>
              </w:rPr>
              <w:t xml:space="preserve"> LEON</w:t>
            </w:r>
          </w:p>
        </w:tc>
        <w:tc>
          <w:tcPr>
            <w:tcW w:w="1165" w:type="dxa"/>
            <w:tcBorders>
              <w:top w:val="nil"/>
              <w:left w:val="nil"/>
              <w:bottom w:val="single" w:sz="4" w:space="0" w:color="auto"/>
              <w:right w:val="single" w:sz="4" w:space="0" w:color="auto"/>
            </w:tcBorders>
            <w:shd w:val="clear" w:color="auto" w:fill="auto"/>
            <w:vAlign w:val="center"/>
            <w:hideMark/>
          </w:tcPr>
          <w:p w14:paraId="7CD8D25D"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nil"/>
              <w:left w:val="nil"/>
              <w:bottom w:val="single" w:sz="4" w:space="0" w:color="auto"/>
              <w:right w:val="single" w:sz="4" w:space="0" w:color="auto"/>
            </w:tcBorders>
            <w:shd w:val="clear" w:color="auto" w:fill="auto"/>
            <w:vAlign w:val="center"/>
            <w:hideMark/>
          </w:tcPr>
          <w:p w14:paraId="250B2516"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ugostiteljstvo</w:t>
            </w:r>
          </w:p>
        </w:tc>
        <w:tc>
          <w:tcPr>
            <w:tcW w:w="829" w:type="dxa"/>
            <w:tcBorders>
              <w:top w:val="nil"/>
              <w:left w:val="nil"/>
              <w:bottom w:val="single" w:sz="4" w:space="0" w:color="auto"/>
              <w:right w:val="single" w:sz="4" w:space="0" w:color="auto"/>
            </w:tcBorders>
            <w:shd w:val="clear" w:color="auto" w:fill="auto"/>
            <w:vAlign w:val="center"/>
            <w:hideMark/>
          </w:tcPr>
          <w:p w14:paraId="379A74AA"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23,5</w:t>
            </w:r>
          </w:p>
        </w:tc>
      </w:tr>
      <w:tr w:rsidR="008B03E4" w:rsidRPr="00CA78A6" w14:paraId="71BE42F1"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640E9CF8"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23</w:t>
            </w:r>
          </w:p>
        </w:tc>
        <w:tc>
          <w:tcPr>
            <w:tcW w:w="3503" w:type="dxa"/>
            <w:tcBorders>
              <w:top w:val="nil"/>
              <w:left w:val="nil"/>
              <w:bottom w:val="single" w:sz="4" w:space="0" w:color="auto"/>
              <w:right w:val="single" w:sz="4" w:space="0" w:color="auto"/>
            </w:tcBorders>
            <w:shd w:val="clear" w:color="auto" w:fill="auto"/>
            <w:vAlign w:val="center"/>
            <w:hideMark/>
          </w:tcPr>
          <w:p w14:paraId="1FA8B94D"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 xml:space="preserve">Frizerski salon </w:t>
            </w:r>
            <w:proofErr w:type="spellStart"/>
            <w:r w:rsidRPr="00CA78A6">
              <w:rPr>
                <w:rFonts w:ascii="Times New Roman" w:eastAsia="Times New Roman" w:hAnsi="Times New Roman" w:cs="Times New Roman"/>
              </w:rPr>
              <w:t>Nataly</w:t>
            </w:r>
            <w:proofErr w:type="spellEnd"/>
          </w:p>
        </w:tc>
        <w:tc>
          <w:tcPr>
            <w:tcW w:w="1165" w:type="dxa"/>
            <w:tcBorders>
              <w:top w:val="nil"/>
              <w:left w:val="nil"/>
              <w:bottom w:val="single" w:sz="4" w:space="0" w:color="auto"/>
              <w:right w:val="single" w:sz="4" w:space="0" w:color="auto"/>
            </w:tcBorders>
            <w:shd w:val="clear" w:color="auto" w:fill="auto"/>
            <w:vAlign w:val="center"/>
            <w:hideMark/>
          </w:tcPr>
          <w:p w14:paraId="26D98555"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nil"/>
              <w:left w:val="nil"/>
              <w:bottom w:val="single" w:sz="4" w:space="0" w:color="auto"/>
              <w:right w:val="single" w:sz="4" w:space="0" w:color="auto"/>
            </w:tcBorders>
            <w:shd w:val="clear" w:color="auto" w:fill="auto"/>
            <w:vAlign w:val="center"/>
            <w:hideMark/>
          </w:tcPr>
          <w:p w14:paraId="01DCD6DD"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Usluga frizera</w:t>
            </w:r>
          </w:p>
        </w:tc>
        <w:tc>
          <w:tcPr>
            <w:tcW w:w="829" w:type="dxa"/>
            <w:tcBorders>
              <w:top w:val="nil"/>
              <w:left w:val="nil"/>
              <w:bottom w:val="single" w:sz="4" w:space="0" w:color="auto"/>
              <w:right w:val="single" w:sz="4" w:space="0" w:color="auto"/>
            </w:tcBorders>
            <w:shd w:val="clear" w:color="auto" w:fill="auto"/>
            <w:vAlign w:val="center"/>
            <w:hideMark/>
          </w:tcPr>
          <w:p w14:paraId="102B8C9E"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23,5</w:t>
            </w:r>
          </w:p>
        </w:tc>
      </w:tr>
      <w:tr w:rsidR="008B03E4" w:rsidRPr="00CA78A6" w14:paraId="4AB1B1A6"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2B1B1B93"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24</w:t>
            </w:r>
          </w:p>
        </w:tc>
        <w:tc>
          <w:tcPr>
            <w:tcW w:w="3503" w:type="dxa"/>
            <w:tcBorders>
              <w:top w:val="nil"/>
              <w:left w:val="nil"/>
              <w:bottom w:val="single" w:sz="4" w:space="0" w:color="auto"/>
              <w:right w:val="single" w:sz="4" w:space="0" w:color="auto"/>
            </w:tcBorders>
            <w:shd w:val="clear" w:color="auto" w:fill="auto"/>
            <w:vAlign w:val="center"/>
            <w:hideMark/>
          </w:tcPr>
          <w:p w14:paraId="49FDB257"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Trgovina prehranom</w:t>
            </w:r>
          </w:p>
        </w:tc>
        <w:tc>
          <w:tcPr>
            <w:tcW w:w="1165" w:type="dxa"/>
            <w:tcBorders>
              <w:top w:val="nil"/>
              <w:left w:val="nil"/>
              <w:bottom w:val="single" w:sz="4" w:space="0" w:color="auto"/>
              <w:right w:val="single" w:sz="4" w:space="0" w:color="auto"/>
            </w:tcBorders>
            <w:shd w:val="clear" w:color="auto" w:fill="auto"/>
            <w:vAlign w:val="center"/>
            <w:hideMark/>
          </w:tcPr>
          <w:p w14:paraId="24AF8893"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nil"/>
              <w:left w:val="nil"/>
              <w:bottom w:val="single" w:sz="4" w:space="0" w:color="auto"/>
              <w:right w:val="single" w:sz="4" w:space="0" w:color="auto"/>
            </w:tcBorders>
            <w:shd w:val="clear" w:color="auto" w:fill="auto"/>
            <w:vAlign w:val="center"/>
            <w:hideMark/>
          </w:tcPr>
          <w:p w14:paraId="7D17487D"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trgovina</w:t>
            </w:r>
          </w:p>
        </w:tc>
        <w:tc>
          <w:tcPr>
            <w:tcW w:w="829" w:type="dxa"/>
            <w:tcBorders>
              <w:top w:val="nil"/>
              <w:left w:val="nil"/>
              <w:bottom w:val="single" w:sz="4" w:space="0" w:color="auto"/>
              <w:right w:val="single" w:sz="4" w:space="0" w:color="auto"/>
            </w:tcBorders>
            <w:shd w:val="clear" w:color="auto" w:fill="auto"/>
            <w:vAlign w:val="center"/>
            <w:hideMark/>
          </w:tcPr>
          <w:p w14:paraId="0144E27E"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23,5</w:t>
            </w:r>
          </w:p>
        </w:tc>
      </w:tr>
      <w:tr w:rsidR="008B03E4" w:rsidRPr="00CA78A6" w14:paraId="28D32BA8"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1DF8F7C9"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25</w:t>
            </w:r>
          </w:p>
        </w:tc>
        <w:tc>
          <w:tcPr>
            <w:tcW w:w="3503" w:type="dxa"/>
            <w:tcBorders>
              <w:top w:val="nil"/>
              <w:left w:val="nil"/>
              <w:bottom w:val="single" w:sz="4" w:space="0" w:color="auto"/>
              <w:right w:val="single" w:sz="4" w:space="0" w:color="auto"/>
            </w:tcBorders>
            <w:shd w:val="clear" w:color="auto" w:fill="auto"/>
            <w:noWrap/>
            <w:vAlign w:val="center"/>
            <w:hideMark/>
          </w:tcPr>
          <w:p w14:paraId="7346AE16"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ANIMOSE</w:t>
            </w:r>
          </w:p>
        </w:tc>
        <w:tc>
          <w:tcPr>
            <w:tcW w:w="1165" w:type="dxa"/>
            <w:tcBorders>
              <w:top w:val="nil"/>
              <w:left w:val="nil"/>
              <w:bottom w:val="single" w:sz="4" w:space="0" w:color="auto"/>
              <w:right w:val="single" w:sz="4" w:space="0" w:color="auto"/>
            </w:tcBorders>
            <w:shd w:val="clear" w:color="auto" w:fill="auto"/>
            <w:noWrap/>
            <w:vAlign w:val="center"/>
            <w:hideMark/>
          </w:tcPr>
          <w:p w14:paraId="79917A8C"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 </w:t>
            </w:r>
          </w:p>
        </w:tc>
        <w:tc>
          <w:tcPr>
            <w:tcW w:w="2219" w:type="dxa"/>
            <w:tcBorders>
              <w:top w:val="nil"/>
              <w:left w:val="nil"/>
              <w:bottom w:val="single" w:sz="4" w:space="0" w:color="auto"/>
              <w:right w:val="single" w:sz="4" w:space="0" w:color="auto"/>
            </w:tcBorders>
            <w:shd w:val="clear" w:color="auto" w:fill="auto"/>
            <w:noWrap/>
            <w:vAlign w:val="center"/>
            <w:hideMark/>
          </w:tcPr>
          <w:p w14:paraId="5D17571A"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 knjigovodstveni servis</w:t>
            </w:r>
          </w:p>
        </w:tc>
        <w:tc>
          <w:tcPr>
            <w:tcW w:w="829" w:type="dxa"/>
            <w:tcBorders>
              <w:top w:val="nil"/>
              <w:left w:val="nil"/>
              <w:bottom w:val="single" w:sz="4" w:space="0" w:color="auto"/>
              <w:right w:val="single" w:sz="4" w:space="0" w:color="auto"/>
            </w:tcBorders>
            <w:shd w:val="clear" w:color="auto" w:fill="auto"/>
            <w:noWrap/>
            <w:vAlign w:val="center"/>
            <w:hideMark/>
          </w:tcPr>
          <w:p w14:paraId="63755F3A"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23,5</w:t>
            </w:r>
          </w:p>
        </w:tc>
      </w:tr>
      <w:tr w:rsidR="008B03E4" w:rsidRPr="00CA78A6" w14:paraId="68F7B151"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483EA1F9"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26</w:t>
            </w:r>
          </w:p>
        </w:tc>
        <w:tc>
          <w:tcPr>
            <w:tcW w:w="3503" w:type="dxa"/>
            <w:tcBorders>
              <w:top w:val="nil"/>
              <w:left w:val="nil"/>
              <w:bottom w:val="single" w:sz="4" w:space="0" w:color="auto"/>
              <w:right w:val="single" w:sz="4" w:space="0" w:color="auto"/>
            </w:tcBorders>
            <w:shd w:val="clear" w:color="auto" w:fill="auto"/>
            <w:vAlign w:val="center"/>
            <w:hideMark/>
          </w:tcPr>
          <w:p w14:paraId="25D8B469"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Trgovina novinama</w:t>
            </w:r>
          </w:p>
        </w:tc>
        <w:tc>
          <w:tcPr>
            <w:tcW w:w="1165" w:type="dxa"/>
            <w:tcBorders>
              <w:top w:val="nil"/>
              <w:left w:val="nil"/>
              <w:bottom w:val="single" w:sz="4" w:space="0" w:color="auto"/>
              <w:right w:val="single" w:sz="4" w:space="0" w:color="auto"/>
            </w:tcBorders>
            <w:shd w:val="clear" w:color="auto" w:fill="auto"/>
            <w:vAlign w:val="center"/>
            <w:hideMark/>
          </w:tcPr>
          <w:p w14:paraId="058DE9A7"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nil"/>
              <w:left w:val="nil"/>
              <w:bottom w:val="single" w:sz="4" w:space="0" w:color="auto"/>
              <w:right w:val="single" w:sz="4" w:space="0" w:color="auto"/>
            </w:tcBorders>
            <w:shd w:val="clear" w:color="auto" w:fill="auto"/>
            <w:vAlign w:val="center"/>
            <w:hideMark/>
          </w:tcPr>
          <w:p w14:paraId="3049666A"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trgovina</w:t>
            </w:r>
          </w:p>
        </w:tc>
        <w:tc>
          <w:tcPr>
            <w:tcW w:w="829" w:type="dxa"/>
            <w:tcBorders>
              <w:top w:val="nil"/>
              <w:left w:val="nil"/>
              <w:bottom w:val="single" w:sz="4" w:space="0" w:color="auto"/>
              <w:right w:val="single" w:sz="4" w:space="0" w:color="auto"/>
            </w:tcBorders>
            <w:shd w:val="clear" w:color="auto" w:fill="auto"/>
            <w:vAlign w:val="center"/>
            <w:hideMark/>
          </w:tcPr>
          <w:p w14:paraId="0AEAB392"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23,5</w:t>
            </w:r>
          </w:p>
        </w:tc>
      </w:tr>
      <w:tr w:rsidR="008B03E4" w:rsidRPr="00CA78A6" w14:paraId="16DBE2A5"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015A62FF"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27</w:t>
            </w:r>
          </w:p>
        </w:tc>
        <w:tc>
          <w:tcPr>
            <w:tcW w:w="3503" w:type="dxa"/>
            <w:tcBorders>
              <w:top w:val="nil"/>
              <w:left w:val="nil"/>
              <w:bottom w:val="single" w:sz="4" w:space="0" w:color="auto"/>
              <w:right w:val="single" w:sz="4" w:space="0" w:color="auto"/>
            </w:tcBorders>
            <w:shd w:val="clear" w:color="auto" w:fill="auto"/>
            <w:vAlign w:val="center"/>
            <w:hideMark/>
          </w:tcPr>
          <w:p w14:paraId="039479B4"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Sportska kladionica</w:t>
            </w:r>
          </w:p>
        </w:tc>
        <w:tc>
          <w:tcPr>
            <w:tcW w:w="1165" w:type="dxa"/>
            <w:tcBorders>
              <w:top w:val="nil"/>
              <w:left w:val="nil"/>
              <w:bottom w:val="single" w:sz="4" w:space="0" w:color="auto"/>
              <w:right w:val="single" w:sz="4" w:space="0" w:color="auto"/>
            </w:tcBorders>
            <w:shd w:val="clear" w:color="auto" w:fill="auto"/>
            <w:vAlign w:val="center"/>
            <w:hideMark/>
          </w:tcPr>
          <w:p w14:paraId="720D902F"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nil"/>
              <w:left w:val="nil"/>
              <w:bottom w:val="single" w:sz="4" w:space="0" w:color="auto"/>
              <w:right w:val="single" w:sz="4" w:space="0" w:color="auto"/>
            </w:tcBorders>
            <w:shd w:val="clear" w:color="auto" w:fill="auto"/>
            <w:vAlign w:val="center"/>
            <w:hideMark/>
          </w:tcPr>
          <w:p w14:paraId="0D613D57"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kladionica</w:t>
            </w:r>
          </w:p>
        </w:tc>
        <w:tc>
          <w:tcPr>
            <w:tcW w:w="829" w:type="dxa"/>
            <w:tcBorders>
              <w:top w:val="nil"/>
              <w:left w:val="nil"/>
              <w:bottom w:val="single" w:sz="4" w:space="0" w:color="auto"/>
              <w:right w:val="single" w:sz="4" w:space="0" w:color="auto"/>
            </w:tcBorders>
            <w:shd w:val="clear" w:color="auto" w:fill="auto"/>
            <w:vAlign w:val="center"/>
            <w:hideMark/>
          </w:tcPr>
          <w:p w14:paraId="667AFA29"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23,5</w:t>
            </w:r>
          </w:p>
        </w:tc>
      </w:tr>
      <w:tr w:rsidR="008B03E4" w:rsidRPr="00CA78A6" w14:paraId="1937D949"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0C928F10"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28</w:t>
            </w:r>
          </w:p>
        </w:tc>
        <w:tc>
          <w:tcPr>
            <w:tcW w:w="3503" w:type="dxa"/>
            <w:tcBorders>
              <w:top w:val="nil"/>
              <w:left w:val="nil"/>
              <w:bottom w:val="single" w:sz="4" w:space="0" w:color="auto"/>
              <w:right w:val="single" w:sz="4" w:space="0" w:color="auto"/>
            </w:tcBorders>
            <w:shd w:val="clear" w:color="auto" w:fill="auto"/>
            <w:vAlign w:val="center"/>
            <w:hideMark/>
          </w:tcPr>
          <w:p w14:paraId="6D871859" w14:textId="77777777" w:rsidR="008B03E4" w:rsidRPr="00CA78A6" w:rsidRDefault="008B03E4" w:rsidP="008B03E4">
            <w:pPr>
              <w:spacing w:after="0" w:line="240" w:lineRule="auto"/>
              <w:ind w:left="117"/>
              <w:rPr>
                <w:rFonts w:ascii="Times New Roman" w:eastAsia="Times New Roman" w:hAnsi="Times New Roman" w:cs="Times New Roman"/>
              </w:rPr>
            </w:pPr>
            <w:proofErr w:type="spellStart"/>
            <w:r w:rsidRPr="00CA78A6">
              <w:rPr>
                <w:rFonts w:ascii="Times New Roman" w:eastAsia="Times New Roman" w:hAnsi="Times New Roman" w:cs="Times New Roman"/>
              </w:rPr>
              <w:t>Caffe</w:t>
            </w:r>
            <w:proofErr w:type="spellEnd"/>
            <w:r w:rsidRPr="00CA78A6">
              <w:rPr>
                <w:rFonts w:ascii="Times New Roman" w:eastAsia="Times New Roman" w:hAnsi="Times New Roman" w:cs="Times New Roman"/>
              </w:rPr>
              <w:t xml:space="preserve"> bar „COOPER“</w:t>
            </w:r>
          </w:p>
        </w:tc>
        <w:tc>
          <w:tcPr>
            <w:tcW w:w="1165" w:type="dxa"/>
            <w:tcBorders>
              <w:top w:val="nil"/>
              <w:left w:val="nil"/>
              <w:bottom w:val="single" w:sz="4" w:space="0" w:color="auto"/>
              <w:right w:val="single" w:sz="4" w:space="0" w:color="auto"/>
            </w:tcBorders>
            <w:shd w:val="clear" w:color="auto" w:fill="auto"/>
            <w:vAlign w:val="center"/>
            <w:hideMark/>
          </w:tcPr>
          <w:p w14:paraId="72BE0FBB"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1806/13</w:t>
            </w:r>
          </w:p>
        </w:tc>
        <w:tc>
          <w:tcPr>
            <w:tcW w:w="2219" w:type="dxa"/>
            <w:tcBorders>
              <w:top w:val="nil"/>
              <w:left w:val="nil"/>
              <w:bottom w:val="single" w:sz="4" w:space="0" w:color="auto"/>
              <w:right w:val="single" w:sz="4" w:space="0" w:color="auto"/>
            </w:tcBorders>
            <w:shd w:val="clear" w:color="auto" w:fill="auto"/>
            <w:vAlign w:val="center"/>
            <w:hideMark/>
          </w:tcPr>
          <w:p w14:paraId="006E6D74"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ugostiteljstvo</w:t>
            </w:r>
          </w:p>
        </w:tc>
        <w:tc>
          <w:tcPr>
            <w:tcW w:w="829" w:type="dxa"/>
            <w:tcBorders>
              <w:top w:val="nil"/>
              <w:left w:val="nil"/>
              <w:bottom w:val="single" w:sz="4" w:space="0" w:color="auto"/>
              <w:right w:val="single" w:sz="4" w:space="0" w:color="auto"/>
            </w:tcBorders>
            <w:shd w:val="clear" w:color="auto" w:fill="auto"/>
            <w:vAlign w:val="center"/>
            <w:hideMark/>
          </w:tcPr>
          <w:p w14:paraId="276999A3"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47</w:t>
            </w:r>
          </w:p>
        </w:tc>
      </w:tr>
      <w:tr w:rsidR="008B03E4" w:rsidRPr="00CA78A6" w14:paraId="56CD72FB"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0E97870C"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29</w:t>
            </w:r>
          </w:p>
        </w:tc>
        <w:tc>
          <w:tcPr>
            <w:tcW w:w="3503" w:type="dxa"/>
            <w:tcBorders>
              <w:top w:val="nil"/>
              <w:left w:val="nil"/>
              <w:bottom w:val="single" w:sz="4" w:space="0" w:color="auto"/>
              <w:right w:val="single" w:sz="4" w:space="0" w:color="auto"/>
            </w:tcBorders>
            <w:shd w:val="clear" w:color="auto" w:fill="auto"/>
            <w:vAlign w:val="center"/>
            <w:hideMark/>
          </w:tcPr>
          <w:p w14:paraId="6624980F"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Trgovina Diano</w:t>
            </w:r>
          </w:p>
        </w:tc>
        <w:tc>
          <w:tcPr>
            <w:tcW w:w="1165" w:type="dxa"/>
            <w:tcBorders>
              <w:top w:val="nil"/>
              <w:left w:val="nil"/>
              <w:bottom w:val="single" w:sz="4" w:space="0" w:color="auto"/>
              <w:right w:val="single" w:sz="4" w:space="0" w:color="auto"/>
            </w:tcBorders>
            <w:shd w:val="clear" w:color="auto" w:fill="auto"/>
            <w:vAlign w:val="center"/>
            <w:hideMark/>
          </w:tcPr>
          <w:p w14:paraId="24EA5E97"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Podhum</w:t>
            </w:r>
          </w:p>
        </w:tc>
        <w:tc>
          <w:tcPr>
            <w:tcW w:w="2219" w:type="dxa"/>
            <w:tcBorders>
              <w:top w:val="nil"/>
              <w:left w:val="nil"/>
              <w:bottom w:val="single" w:sz="4" w:space="0" w:color="auto"/>
              <w:right w:val="single" w:sz="4" w:space="0" w:color="auto"/>
            </w:tcBorders>
            <w:shd w:val="clear" w:color="auto" w:fill="auto"/>
            <w:vAlign w:val="center"/>
            <w:hideMark/>
          </w:tcPr>
          <w:p w14:paraId="4E3B8EA3"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trgovina</w:t>
            </w:r>
          </w:p>
        </w:tc>
        <w:tc>
          <w:tcPr>
            <w:tcW w:w="829" w:type="dxa"/>
            <w:tcBorders>
              <w:top w:val="nil"/>
              <w:left w:val="nil"/>
              <w:bottom w:val="single" w:sz="4" w:space="0" w:color="auto"/>
              <w:right w:val="single" w:sz="4" w:space="0" w:color="auto"/>
            </w:tcBorders>
            <w:shd w:val="clear" w:color="auto" w:fill="auto"/>
            <w:vAlign w:val="center"/>
            <w:hideMark/>
          </w:tcPr>
          <w:p w14:paraId="5DDBDD80"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100</w:t>
            </w:r>
          </w:p>
        </w:tc>
      </w:tr>
      <w:tr w:rsidR="008B03E4" w:rsidRPr="00CA78A6" w14:paraId="6D8EAF17"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22C0EE36"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30</w:t>
            </w:r>
          </w:p>
        </w:tc>
        <w:tc>
          <w:tcPr>
            <w:tcW w:w="3503" w:type="dxa"/>
            <w:tcBorders>
              <w:top w:val="nil"/>
              <w:left w:val="nil"/>
              <w:bottom w:val="single" w:sz="4" w:space="0" w:color="auto"/>
              <w:right w:val="single" w:sz="4" w:space="0" w:color="auto"/>
            </w:tcBorders>
            <w:shd w:val="clear" w:color="auto" w:fill="auto"/>
            <w:vAlign w:val="center"/>
            <w:hideMark/>
          </w:tcPr>
          <w:p w14:paraId="5E7F5E17"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 xml:space="preserve">Dječji vrtić Grobnički </w:t>
            </w:r>
            <w:proofErr w:type="spellStart"/>
            <w:r w:rsidRPr="00CA78A6">
              <w:rPr>
                <w:rFonts w:ascii="Times New Roman" w:eastAsia="Times New Roman" w:hAnsi="Times New Roman" w:cs="Times New Roman"/>
              </w:rPr>
              <w:t>tići</w:t>
            </w:r>
            <w:proofErr w:type="spellEnd"/>
          </w:p>
        </w:tc>
        <w:tc>
          <w:tcPr>
            <w:tcW w:w="1165" w:type="dxa"/>
            <w:tcBorders>
              <w:top w:val="nil"/>
              <w:left w:val="nil"/>
              <w:bottom w:val="single" w:sz="4" w:space="0" w:color="auto"/>
              <w:right w:val="single" w:sz="4" w:space="0" w:color="auto"/>
            </w:tcBorders>
            <w:shd w:val="clear" w:color="auto" w:fill="auto"/>
            <w:vAlign w:val="center"/>
            <w:hideMark/>
          </w:tcPr>
          <w:p w14:paraId="57497557"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426 i 420</w:t>
            </w:r>
          </w:p>
        </w:tc>
        <w:tc>
          <w:tcPr>
            <w:tcW w:w="2219" w:type="dxa"/>
            <w:tcBorders>
              <w:top w:val="nil"/>
              <w:left w:val="nil"/>
              <w:bottom w:val="single" w:sz="4" w:space="0" w:color="auto"/>
              <w:right w:val="single" w:sz="4" w:space="0" w:color="auto"/>
            </w:tcBorders>
            <w:shd w:val="clear" w:color="auto" w:fill="auto"/>
            <w:vAlign w:val="center"/>
            <w:hideMark/>
          </w:tcPr>
          <w:p w14:paraId="38277468"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obrazovanje</w:t>
            </w:r>
          </w:p>
        </w:tc>
        <w:tc>
          <w:tcPr>
            <w:tcW w:w="829" w:type="dxa"/>
            <w:tcBorders>
              <w:top w:val="nil"/>
              <w:left w:val="nil"/>
              <w:bottom w:val="single" w:sz="4" w:space="0" w:color="auto"/>
              <w:right w:val="single" w:sz="4" w:space="0" w:color="auto"/>
            </w:tcBorders>
            <w:shd w:val="clear" w:color="auto" w:fill="auto"/>
            <w:vAlign w:val="center"/>
            <w:hideMark/>
          </w:tcPr>
          <w:p w14:paraId="5CA97F8A"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333</w:t>
            </w:r>
          </w:p>
        </w:tc>
      </w:tr>
      <w:tr w:rsidR="008B03E4" w:rsidRPr="00CA78A6" w14:paraId="011F2A6E"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15DFFD05"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31</w:t>
            </w:r>
          </w:p>
        </w:tc>
        <w:tc>
          <w:tcPr>
            <w:tcW w:w="3503" w:type="dxa"/>
            <w:tcBorders>
              <w:top w:val="nil"/>
              <w:left w:val="nil"/>
              <w:bottom w:val="single" w:sz="4" w:space="0" w:color="auto"/>
              <w:right w:val="single" w:sz="4" w:space="0" w:color="auto"/>
            </w:tcBorders>
            <w:shd w:val="clear" w:color="auto" w:fill="auto"/>
            <w:vAlign w:val="center"/>
            <w:hideMark/>
          </w:tcPr>
          <w:p w14:paraId="4CFA5F70"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 xml:space="preserve">Ordinacija dr. </w:t>
            </w:r>
            <w:proofErr w:type="spellStart"/>
            <w:r w:rsidRPr="00CA78A6">
              <w:rPr>
                <w:rFonts w:ascii="Times New Roman" w:eastAsia="Times New Roman" w:hAnsi="Times New Roman" w:cs="Times New Roman"/>
              </w:rPr>
              <w:t>Bilanović</w:t>
            </w:r>
            <w:proofErr w:type="spellEnd"/>
            <w:r w:rsidRPr="00CA78A6">
              <w:rPr>
                <w:rFonts w:ascii="Times New Roman" w:eastAsia="Times New Roman" w:hAnsi="Times New Roman" w:cs="Times New Roman"/>
              </w:rPr>
              <w:t>-Ćoso</w:t>
            </w:r>
          </w:p>
        </w:tc>
        <w:tc>
          <w:tcPr>
            <w:tcW w:w="1165" w:type="dxa"/>
            <w:tcBorders>
              <w:top w:val="nil"/>
              <w:left w:val="nil"/>
              <w:bottom w:val="single" w:sz="4" w:space="0" w:color="auto"/>
              <w:right w:val="single" w:sz="4" w:space="0" w:color="auto"/>
            </w:tcBorders>
            <w:shd w:val="clear" w:color="auto" w:fill="auto"/>
            <w:noWrap/>
            <w:vAlign w:val="center"/>
            <w:hideMark/>
          </w:tcPr>
          <w:p w14:paraId="3C2C357D"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1806/342</w:t>
            </w:r>
          </w:p>
        </w:tc>
        <w:tc>
          <w:tcPr>
            <w:tcW w:w="2219" w:type="dxa"/>
            <w:tcBorders>
              <w:top w:val="nil"/>
              <w:left w:val="nil"/>
              <w:bottom w:val="single" w:sz="4" w:space="0" w:color="auto"/>
              <w:right w:val="single" w:sz="4" w:space="0" w:color="auto"/>
            </w:tcBorders>
            <w:shd w:val="clear" w:color="auto" w:fill="auto"/>
            <w:noWrap/>
            <w:vAlign w:val="center"/>
            <w:hideMark/>
          </w:tcPr>
          <w:p w14:paraId="070CC22C"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zdravstvo</w:t>
            </w:r>
          </w:p>
        </w:tc>
        <w:tc>
          <w:tcPr>
            <w:tcW w:w="829" w:type="dxa"/>
            <w:tcBorders>
              <w:top w:val="nil"/>
              <w:left w:val="nil"/>
              <w:bottom w:val="single" w:sz="4" w:space="0" w:color="auto"/>
              <w:right w:val="single" w:sz="4" w:space="0" w:color="auto"/>
            </w:tcBorders>
            <w:shd w:val="clear" w:color="auto" w:fill="auto"/>
            <w:noWrap/>
            <w:vAlign w:val="center"/>
            <w:hideMark/>
          </w:tcPr>
          <w:p w14:paraId="0F81C996"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49,88</w:t>
            </w:r>
          </w:p>
        </w:tc>
      </w:tr>
      <w:tr w:rsidR="008B03E4" w:rsidRPr="00CA78A6" w14:paraId="272677EB"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23AB7483"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32</w:t>
            </w:r>
          </w:p>
        </w:tc>
        <w:tc>
          <w:tcPr>
            <w:tcW w:w="3503" w:type="dxa"/>
            <w:tcBorders>
              <w:top w:val="nil"/>
              <w:left w:val="nil"/>
              <w:bottom w:val="single" w:sz="4" w:space="0" w:color="auto"/>
              <w:right w:val="single" w:sz="4" w:space="0" w:color="auto"/>
            </w:tcBorders>
            <w:shd w:val="clear" w:color="auto" w:fill="auto"/>
            <w:vAlign w:val="center"/>
            <w:hideMark/>
          </w:tcPr>
          <w:p w14:paraId="03A18210" w14:textId="77777777" w:rsidR="008B03E4" w:rsidRPr="00CA78A6" w:rsidRDefault="008B03E4" w:rsidP="008B03E4">
            <w:pPr>
              <w:spacing w:after="0" w:line="240" w:lineRule="auto"/>
              <w:ind w:left="117"/>
              <w:rPr>
                <w:rFonts w:ascii="Times New Roman" w:eastAsia="Times New Roman" w:hAnsi="Times New Roman" w:cs="Times New Roman"/>
              </w:rPr>
            </w:pPr>
            <w:proofErr w:type="spellStart"/>
            <w:r w:rsidRPr="00CA78A6">
              <w:rPr>
                <w:rFonts w:ascii="Times New Roman" w:eastAsia="Times New Roman" w:hAnsi="Times New Roman" w:cs="Times New Roman"/>
              </w:rPr>
              <w:t>Orinacija</w:t>
            </w:r>
            <w:proofErr w:type="spellEnd"/>
            <w:r w:rsidRPr="00CA78A6">
              <w:rPr>
                <w:rFonts w:ascii="Times New Roman" w:eastAsia="Times New Roman" w:hAnsi="Times New Roman" w:cs="Times New Roman"/>
              </w:rPr>
              <w:t xml:space="preserve"> dr. </w:t>
            </w:r>
            <w:proofErr w:type="spellStart"/>
            <w:r w:rsidRPr="00CA78A6">
              <w:rPr>
                <w:rFonts w:ascii="Times New Roman" w:eastAsia="Times New Roman" w:hAnsi="Times New Roman" w:cs="Times New Roman"/>
              </w:rPr>
              <w:t>Toljanić</w:t>
            </w:r>
            <w:proofErr w:type="spellEnd"/>
            <w:r w:rsidRPr="00CA78A6">
              <w:rPr>
                <w:rFonts w:ascii="Times New Roman" w:eastAsia="Times New Roman" w:hAnsi="Times New Roman" w:cs="Times New Roman"/>
              </w:rPr>
              <w:t>-Brdar</w:t>
            </w:r>
          </w:p>
        </w:tc>
        <w:tc>
          <w:tcPr>
            <w:tcW w:w="1165" w:type="dxa"/>
            <w:tcBorders>
              <w:top w:val="nil"/>
              <w:left w:val="nil"/>
              <w:bottom w:val="single" w:sz="4" w:space="0" w:color="auto"/>
              <w:right w:val="single" w:sz="4" w:space="0" w:color="auto"/>
            </w:tcBorders>
            <w:shd w:val="clear" w:color="auto" w:fill="auto"/>
            <w:noWrap/>
            <w:vAlign w:val="center"/>
            <w:hideMark/>
          </w:tcPr>
          <w:p w14:paraId="66074ED4"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1806/342</w:t>
            </w:r>
          </w:p>
        </w:tc>
        <w:tc>
          <w:tcPr>
            <w:tcW w:w="2219" w:type="dxa"/>
            <w:tcBorders>
              <w:top w:val="nil"/>
              <w:left w:val="nil"/>
              <w:bottom w:val="single" w:sz="4" w:space="0" w:color="auto"/>
              <w:right w:val="single" w:sz="4" w:space="0" w:color="auto"/>
            </w:tcBorders>
            <w:shd w:val="clear" w:color="auto" w:fill="auto"/>
            <w:noWrap/>
            <w:vAlign w:val="center"/>
            <w:hideMark/>
          </w:tcPr>
          <w:p w14:paraId="41680740"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zdravstvo</w:t>
            </w:r>
          </w:p>
        </w:tc>
        <w:tc>
          <w:tcPr>
            <w:tcW w:w="829" w:type="dxa"/>
            <w:tcBorders>
              <w:top w:val="nil"/>
              <w:left w:val="nil"/>
              <w:bottom w:val="single" w:sz="4" w:space="0" w:color="auto"/>
              <w:right w:val="single" w:sz="4" w:space="0" w:color="auto"/>
            </w:tcBorders>
            <w:shd w:val="clear" w:color="auto" w:fill="auto"/>
            <w:noWrap/>
            <w:vAlign w:val="center"/>
            <w:hideMark/>
          </w:tcPr>
          <w:p w14:paraId="4EEAF785"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25</w:t>
            </w:r>
          </w:p>
        </w:tc>
      </w:tr>
      <w:tr w:rsidR="008B03E4" w:rsidRPr="00CA78A6" w14:paraId="2EC5BFFC"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09D33A9B"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33</w:t>
            </w:r>
          </w:p>
        </w:tc>
        <w:tc>
          <w:tcPr>
            <w:tcW w:w="3503" w:type="dxa"/>
            <w:tcBorders>
              <w:top w:val="nil"/>
              <w:left w:val="nil"/>
              <w:bottom w:val="single" w:sz="4" w:space="0" w:color="auto"/>
              <w:right w:val="single" w:sz="4" w:space="0" w:color="auto"/>
            </w:tcBorders>
            <w:shd w:val="clear" w:color="auto" w:fill="auto"/>
            <w:vAlign w:val="center"/>
            <w:hideMark/>
          </w:tcPr>
          <w:p w14:paraId="077C03AF"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Ordinacija dr. Margan</w:t>
            </w:r>
          </w:p>
        </w:tc>
        <w:tc>
          <w:tcPr>
            <w:tcW w:w="1165" w:type="dxa"/>
            <w:tcBorders>
              <w:top w:val="nil"/>
              <w:left w:val="nil"/>
              <w:bottom w:val="single" w:sz="4" w:space="0" w:color="auto"/>
              <w:right w:val="single" w:sz="4" w:space="0" w:color="auto"/>
            </w:tcBorders>
            <w:shd w:val="clear" w:color="auto" w:fill="auto"/>
            <w:noWrap/>
            <w:vAlign w:val="center"/>
            <w:hideMark/>
          </w:tcPr>
          <w:p w14:paraId="3BA60CF8"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1806/342</w:t>
            </w:r>
          </w:p>
        </w:tc>
        <w:tc>
          <w:tcPr>
            <w:tcW w:w="2219" w:type="dxa"/>
            <w:tcBorders>
              <w:top w:val="nil"/>
              <w:left w:val="nil"/>
              <w:bottom w:val="single" w:sz="4" w:space="0" w:color="auto"/>
              <w:right w:val="single" w:sz="4" w:space="0" w:color="auto"/>
            </w:tcBorders>
            <w:shd w:val="clear" w:color="auto" w:fill="auto"/>
            <w:noWrap/>
            <w:vAlign w:val="center"/>
            <w:hideMark/>
          </w:tcPr>
          <w:p w14:paraId="6C4C4901"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zdravstvo</w:t>
            </w:r>
          </w:p>
        </w:tc>
        <w:tc>
          <w:tcPr>
            <w:tcW w:w="829" w:type="dxa"/>
            <w:tcBorders>
              <w:top w:val="nil"/>
              <w:left w:val="nil"/>
              <w:bottom w:val="single" w:sz="4" w:space="0" w:color="auto"/>
              <w:right w:val="single" w:sz="4" w:space="0" w:color="auto"/>
            </w:tcBorders>
            <w:shd w:val="clear" w:color="auto" w:fill="auto"/>
            <w:noWrap/>
            <w:vAlign w:val="center"/>
            <w:hideMark/>
          </w:tcPr>
          <w:p w14:paraId="45998D12"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49,88</w:t>
            </w:r>
          </w:p>
        </w:tc>
      </w:tr>
      <w:tr w:rsidR="008B03E4" w:rsidRPr="00CA78A6" w14:paraId="2A5D63E0"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vAlign w:val="center"/>
            <w:hideMark/>
          </w:tcPr>
          <w:p w14:paraId="7362F538"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34</w:t>
            </w:r>
          </w:p>
        </w:tc>
        <w:tc>
          <w:tcPr>
            <w:tcW w:w="3503" w:type="dxa"/>
            <w:tcBorders>
              <w:top w:val="nil"/>
              <w:left w:val="nil"/>
              <w:bottom w:val="single" w:sz="4" w:space="0" w:color="auto"/>
              <w:right w:val="single" w:sz="4" w:space="0" w:color="auto"/>
            </w:tcBorders>
            <w:shd w:val="clear" w:color="auto" w:fill="auto"/>
            <w:vAlign w:val="center"/>
            <w:hideMark/>
          </w:tcPr>
          <w:p w14:paraId="36665AE8"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Dom Zdravlja PGŽ</w:t>
            </w:r>
          </w:p>
        </w:tc>
        <w:tc>
          <w:tcPr>
            <w:tcW w:w="1165" w:type="dxa"/>
            <w:tcBorders>
              <w:top w:val="nil"/>
              <w:left w:val="nil"/>
              <w:bottom w:val="single" w:sz="4" w:space="0" w:color="auto"/>
              <w:right w:val="single" w:sz="4" w:space="0" w:color="auto"/>
            </w:tcBorders>
            <w:shd w:val="clear" w:color="auto" w:fill="auto"/>
            <w:noWrap/>
            <w:vAlign w:val="center"/>
            <w:hideMark/>
          </w:tcPr>
          <w:p w14:paraId="0FBA4FF9"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1806/342</w:t>
            </w:r>
          </w:p>
        </w:tc>
        <w:tc>
          <w:tcPr>
            <w:tcW w:w="2219" w:type="dxa"/>
            <w:tcBorders>
              <w:top w:val="nil"/>
              <w:left w:val="nil"/>
              <w:bottom w:val="single" w:sz="4" w:space="0" w:color="auto"/>
              <w:right w:val="single" w:sz="4" w:space="0" w:color="auto"/>
            </w:tcBorders>
            <w:shd w:val="clear" w:color="auto" w:fill="auto"/>
            <w:noWrap/>
            <w:vAlign w:val="center"/>
            <w:hideMark/>
          </w:tcPr>
          <w:p w14:paraId="799AC730"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zdravstvo</w:t>
            </w:r>
          </w:p>
        </w:tc>
        <w:tc>
          <w:tcPr>
            <w:tcW w:w="829" w:type="dxa"/>
            <w:tcBorders>
              <w:top w:val="nil"/>
              <w:left w:val="nil"/>
              <w:bottom w:val="single" w:sz="4" w:space="0" w:color="auto"/>
              <w:right w:val="single" w:sz="4" w:space="0" w:color="auto"/>
            </w:tcBorders>
            <w:shd w:val="clear" w:color="auto" w:fill="auto"/>
            <w:noWrap/>
            <w:vAlign w:val="center"/>
            <w:hideMark/>
          </w:tcPr>
          <w:p w14:paraId="41D8846F"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49,88</w:t>
            </w:r>
          </w:p>
        </w:tc>
      </w:tr>
      <w:tr w:rsidR="008B03E4" w:rsidRPr="00CA78A6" w14:paraId="1E9EE2E4"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5BCD6223"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 35</w:t>
            </w:r>
          </w:p>
        </w:tc>
        <w:tc>
          <w:tcPr>
            <w:tcW w:w="3503" w:type="dxa"/>
            <w:tcBorders>
              <w:top w:val="nil"/>
              <w:left w:val="nil"/>
              <w:bottom w:val="single" w:sz="4" w:space="0" w:color="auto"/>
              <w:right w:val="single" w:sz="4" w:space="0" w:color="auto"/>
            </w:tcBorders>
            <w:shd w:val="clear" w:color="auto" w:fill="auto"/>
            <w:noWrap/>
            <w:vAlign w:val="center"/>
            <w:hideMark/>
          </w:tcPr>
          <w:p w14:paraId="713AC9C7"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GROBLJE-CVJETARNA</w:t>
            </w:r>
          </w:p>
        </w:tc>
        <w:tc>
          <w:tcPr>
            <w:tcW w:w="1165" w:type="dxa"/>
            <w:tcBorders>
              <w:top w:val="nil"/>
              <w:left w:val="nil"/>
              <w:bottom w:val="single" w:sz="4" w:space="0" w:color="auto"/>
              <w:right w:val="single" w:sz="4" w:space="0" w:color="auto"/>
            </w:tcBorders>
            <w:shd w:val="clear" w:color="auto" w:fill="auto"/>
            <w:noWrap/>
            <w:vAlign w:val="center"/>
            <w:hideMark/>
          </w:tcPr>
          <w:p w14:paraId="775BDB2A"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 </w:t>
            </w:r>
          </w:p>
        </w:tc>
        <w:tc>
          <w:tcPr>
            <w:tcW w:w="2219" w:type="dxa"/>
            <w:tcBorders>
              <w:top w:val="nil"/>
              <w:left w:val="nil"/>
              <w:bottom w:val="single" w:sz="4" w:space="0" w:color="auto"/>
              <w:right w:val="single" w:sz="4" w:space="0" w:color="auto"/>
            </w:tcBorders>
            <w:shd w:val="clear" w:color="auto" w:fill="auto"/>
            <w:noWrap/>
            <w:vAlign w:val="center"/>
            <w:hideMark/>
          </w:tcPr>
          <w:p w14:paraId="19F3CE79"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trgovina </w:t>
            </w:r>
          </w:p>
        </w:tc>
        <w:tc>
          <w:tcPr>
            <w:tcW w:w="829" w:type="dxa"/>
            <w:tcBorders>
              <w:top w:val="nil"/>
              <w:left w:val="nil"/>
              <w:bottom w:val="single" w:sz="4" w:space="0" w:color="auto"/>
              <w:right w:val="single" w:sz="4" w:space="0" w:color="auto"/>
            </w:tcBorders>
            <w:shd w:val="clear" w:color="auto" w:fill="auto"/>
            <w:noWrap/>
            <w:vAlign w:val="center"/>
            <w:hideMark/>
          </w:tcPr>
          <w:p w14:paraId="3944C74F"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 </w:t>
            </w:r>
          </w:p>
        </w:tc>
      </w:tr>
      <w:tr w:rsidR="008B03E4" w:rsidRPr="00CA78A6" w14:paraId="4EC0C5E8"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5072F95A"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 36</w:t>
            </w:r>
          </w:p>
        </w:tc>
        <w:tc>
          <w:tcPr>
            <w:tcW w:w="3503" w:type="dxa"/>
            <w:tcBorders>
              <w:top w:val="nil"/>
              <w:left w:val="nil"/>
              <w:bottom w:val="single" w:sz="4" w:space="0" w:color="auto"/>
              <w:right w:val="single" w:sz="4" w:space="0" w:color="auto"/>
            </w:tcBorders>
            <w:shd w:val="clear" w:color="auto" w:fill="auto"/>
            <w:noWrap/>
            <w:vAlign w:val="center"/>
            <w:hideMark/>
          </w:tcPr>
          <w:p w14:paraId="65D4D832" w14:textId="41A4092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 xml:space="preserve">BK RJEČINA </w:t>
            </w:r>
          </w:p>
        </w:tc>
        <w:tc>
          <w:tcPr>
            <w:tcW w:w="1165" w:type="dxa"/>
            <w:tcBorders>
              <w:top w:val="nil"/>
              <w:left w:val="nil"/>
              <w:bottom w:val="single" w:sz="4" w:space="0" w:color="auto"/>
              <w:right w:val="single" w:sz="4" w:space="0" w:color="auto"/>
            </w:tcBorders>
            <w:shd w:val="clear" w:color="auto" w:fill="auto"/>
            <w:noWrap/>
            <w:vAlign w:val="center"/>
            <w:hideMark/>
          </w:tcPr>
          <w:p w14:paraId="3176E296"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 </w:t>
            </w:r>
          </w:p>
        </w:tc>
        <w:tc>
          <w:tcPr>
            <w:tcW w:w="2219" w:type="dxa"/>
            <w:tcBorders>
              <w:top w:val="nil"/>
              <w:left w:val="nil"/>
              <w:bottom w:val="single" w:sz="4" w:space="0" w:color="auto"/>
              <w:right w:val="single" w:sz="4" w:space="0" w:color="auto"/>
            </w:tcBorders>
            <w:shd w:val="clear" w:color="auto" w:fill="auto"/>
            <w:noWrap/>
            <w:vAlign w:val="center"/>
            <w:hideMark/>
          </w:tcPr>
          <w:p w14:paraId="38DF67F7"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ugostiteljstvo </w:t>
            </w:r>
          </w:p>
        </w:tc>
        <w:tc>
          <w:tcPr>
            <w:tcW w:w="829" w:type="dxa"/>
            <w:tcBorders>
              <w:top w:val="nil"/>
              <w:left w:val="nil"/>
              <w:bottom w:val="single" w:sz="4" w:space="0" w:color="auto"/>
              <w:right w:val="single" w:sz="4" w:space="0" w:color="auto"/>
            </w:tcBorders>
            <w:shd w:val="clear" w:color="auto" w:fill="auto"/>
            <w:noWrap/>
            <w:vAlign w:val="center"/>
            <w:hideMark/>
          </w:tcPr>
          <w:p w14:paraId="6DA42F8A"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 </w:t>
            </w:r>
          </w:p>
        </w:tc>
      </w:tr>
      <w:tr w:rsidR="008B03E4" w:rsidRPr="00CA78A6" w14:paraId="475B9324" w14:textId="77777777" w:rsidTr="008B03E4">
        <w:trPr>
          <w:trHeight w:val="384"/>
        </w:trPr>
        <w:tc>
          <w:tcPr>
            <w:tcW w:w="754" w:type="dxa"/>
            <w:tcBorders>
              <w:top w:val="nil"/>
              <w:left w:val="single" w:sz="4" w:space="0" w:color="auto"/>
              <w:bottom w:val="single" w:sz="4" w:space="0" w:color="auto"/>
              <w:right w:val="single" w:sz="4" w:space="0" w:color="auto"/>
            </w:tcBorders>
            <w:shd w:val="clear" w:color="auto" w:fill="auto"/>
            <w:noWrap/>
            <w:vAlign w:val="center"/>
            <w:hideMark/>
          </w:tcPr>
          <w:p w14:paraId="54752A06"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 37</w:t>
            </w:r>
          </w:p>
        </w:tc>
        <w:tc>
          <w:tcPr>
            <w:tcW w:w="3503" w:type="dxa"/>
            <w:tcBorders>
              <w:top w:val="nil"/>
              <w:left w:val="nil"/>
              <w:bottom w:val="single" w:sz="4" w:space="0" w:color="auto"/>
              <w:right w:val="single" w:sz="4" w:space="0" w:color="auto"/>
            </w:tcBorders>
            <w:shd w:val="clear" w:color="auto" w:fill="auto"/>
            <w:noWrap/>
            <w:vAlign w:val="center"/>
            <w:hideMark/>
          </w:tcPr>
          <w:p w14:paraId="2DDA12BB" w14:textId="77777777" w:rsidR="008B03E4" w:rsidRPr="00CA78A6" w:rsidRDefault="008B03E4" w:rsidP="008B03E4">
            <w:pPr>
              <w:spacing w:after="0" w:line="240" w:lineRule="auto"/>
              <w:ind w:left="117"/>
              <w:rPr>
                <w:rFonts w:ascii="Times New Roman" w:eastAsia="Times New Roman" w:hAnsi="Times New Roman" w:cs="Times New Roman"/>
              </w:rPr>
            </w:pPr>
            <w:r w:rsidRPr="00CA78A6">
              <w:rPr>
                <w:rFonts w:ascii="Times New Roman" w:eastAsia="Times New Roman" w:hAnsi="Times New Roman" w:cs="Times New Roman"/>
              </w:rPr>
              <w:t>INOVINE d.d. - KIOSK</w:t>
            </w:r>
          </w:p>
        </w:tc>
        <w:tc>
          <w:tcPr>
            <w:tcW w:w="1165" w:type="dxa"/>
            <w:tcBorders>
              <w:top w:val="nil"/>
              <w:left w:val="nil"/>
              <w:bottom w:val="single" w:sz="4" w:space="0" w:color="auto"/>
              <w:right w:val="single" w:sz="4" w:space="0" w:color="auto"/>
            </w:tcBorders>
            <w:shd w:val="clear" w:color="auto" w:fill="auto"/>
            <w:noWrap/>
            <w:vAlign w:val="center"/>
            <w:hideMark/>
          </w:tcPr>
          <w:p w14:paraId="220D4EA7"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 </w:t>
            </w:r>
          </w:p>
        </w:tc>
        <w:tc>
          <w:tcPr>
            <w:tcW w:w="2219" w:type="dxa"/>
            <w:tcBorders>
              <w:top w:val="nil"/>
              <w:left w:val="nil"/>
              <w:bottom w:val="single" w:sz="4" w:space="0" w:color="auto"/>
              <w:right w:val="single" w:sz="4" w:space="0" w:color="auto"/>
            </w:tcBorders>
            <w:shd w:val="clear" w:color="auto" w:fill="auto"/>
            <w:noWrap/>
            <w:vAlign w:val="center"/>
            <w:hideMark/>
          </w:tcPr>
          <w:p w14:paraId="738F116A"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trgovina </w:t>
            </w:r>
          </w:p>
        </w:tc>
        <w:tc>
          <w:tcPr>
            <w:tcW w:w="829" w:type="dxa"/>
            <w:tcBorders>
              <w:top w:val="nil"/>
              <w:left w:val="nil"/>
              <w:bottom w:val="single" w:sz="4" w:space="0" w:color="auto"/>
              <w:right w:val="single" w:sz="4" w:space="0" w:color="auto"/>
            </w:tcBorders>
            <w:shd w:val="clear" w:color="auto" w:fill="auto"/>
            <w:noWrap/>
            <w:vAlign w:val="center"/>
            <w:hideMark/>
          </w:tcPr>
          <w:p w14:paraId="529C0AEA" w14:textId="77777777" w:rsidR="008B03E4" w:rsidRPr="00CA78A6" w:rsidRDefault="008B03E4" w:rsidP="008B03E4">
            <w:pPr>
              <w:spacing w:after="0" w:line="240" w:lineRule="auto"/>
              <w:ind w:left="117"/>
              <w:jc w:val="center"/>
              <w:rPr>
                <w:rFonts w:ascii="Times New Roman" w:eastAsia="Times New Roman" w:hAnsi="Times New Roman" w:cs="Times New Roman"/>
              </w:rPr>
            </w:pPr>
            <w:r w:rsidRPr="00CA78A6">
              <w:rPr>
                <w:rFonts w:ascii="Times New Roman" w:eastAsia="Times New Roman" w:hAnsi="Times New Roman" w:cs="Times New Roman"/>
              </w:rPr>
              <w:t> </w:t>
            </w:r>
          </w:p>
        </w:tc>
      </w:tr>
    </w:tbl>
    <w:p w14:paraId="50F751EA" w14:textId="77777777" w:rsidR="008B03E4" w:rsidRPr="00CA78A6" w:rsidRDefault="008B03E4" w:rsidP="008B03E4">
      <w:pPr>
        <w:keepNext/>
        <w:keepLines/>
        <w:spacing w:before="60" w:after="0" w:line="240" w:lineRule="auto"/>
        <w:ind w:left="720"/>
        <w:outlineLvl w:val="0"/>
        <w:rPr>
          <w:rFonts w:ascii="Times New Roman" w:eastAsiaTheme="majorEastAsia" w:hAnsi="Times New Roman" w:cs="Times New Roman"/>
          <w:b/>
          <w:bCs/>
          <w:sz w:val="24"/>
          <w:szCs w:val="24"/>
        </w:rPr>
      </w:pPr>
    </w:p>
    <w:bookmarkEnd w:id="5"/>
    <w:bookmarkEnd w:id="6"/>
    <w:bookmarkEnd w:id="7"/>
    <w:p w14:paraId="367C13E5" w14:textId="512C1D52" w:rsidR="002275C0" w:rsidRPr="00CA78A6" w:rsidRDefault="00360165"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U 2022. godini istječu ugovori o zakupu poslovnih prostora u vlasništvu Općine Jelenje.</w:t>
      </w:r>
      <w:r w:rsidR="008B03E4" w:rsidRPr="00CA78A6">
        <w:rPr>
          <w:rFonts w:ascii="Times New Roman" w:eastAsiaTheme="minorEastAsia" w:hAnsi="Times New Roman" w:cs="Times New Roman"/>
          <w:sz w:val="24"/>
          <w:szCs w:val="24"/>
        </w:rPr>
        <w:t xml:space="preserve"> </w:t>
      </w:r>
      <w:r w:rsidR="00F85413" w:rsidRPr="00CA78A6">
        <w:rPr>
          <w:rFonts w:ascii="Times New Roman" w:eastAsiaTheme="minorEastAsia" w:hAnsi="Times New Roman" w:cs="Times New Roman"/>
          <w:sz w:val="24"/>
          <w:szCs w:val="24"/>
        </w:rPr>
        <w:t xml:space="preserve">Općina Jelenje </w:t>
      </w:r>
      <w:r w:rsidRPr="00CA78A6">
        <w:rPr>
          <w:rFonts w:ascii="Times New Roman" w:eastAsiaTheme="minorEastAsia" w:hAnsi="Times New Roman" w:cs="Times New Roman"/>
          <w:sz w:val="24"/>
          <w:szCs w:val="24"/>
        </w:rPr>
        <w:t xml:space="preserve">će sukladno odredbama Zakona o zakupu i kupoprodaji poslovnog prostora (Narodne novine, broj 125/11, 64/15 i 112/18) pokrenuti postupak daljnjeg davanja u zakup poslovnih prostora. Također će se </w:t>
      </w:r>
      <w:r w:rsidR="002275C0" w:rsidRPr="00CA78A6">
        <w:rPr>
          <w:rFonts w:ascii="Times New Roman" w:eastAsiaTheme="minorEastAsia" w:hAnsi="Times New Roman" w:cs="Times New Roman"/>
          <w:sz w:val="24"/>
          <w:szCs w:val="24"/>
        </w:rPr>
        <w:t>utvrditi namjenu nekretnina s kojima upravlja i raspolaže, te ustrojiti evidenciju o ostvarenim prihodima i rashodima od upravljanja i raspolaganja nekretninama po svakoj jedinici nekretnina kako bi se mogla utvrditi i pratiti učinkovitost upravljanja i raspolaganja nekretninama.</w:t>
      </w:r>
    </w:p>
    <w:p w14:paraId="411B890D" w14:textId="58659528" w:rsidR="0054678C" w:rsidRPr="00CA78A6" w:rsidRDefault="0054678C" w:rsidP="00687DDA">
      <w:pPr>
        <w:spacing w:before="60" w:after="0" w:line="240" w:lineRule="auto"/>
        <w:jc w:val="both"/>
        <w:rPr>
          <w:rFonts w:ascii="Times New Roman" w:eastAsiaTheme="minorEastAsia" w:hAnsi="Times New Roman" w:cs="Times New Roman"/>
          <w:sz w:val="24"/>
          <w:szCs w:val="24"/>
        </w:rPr>
      </w:pPr>
    </w:p>
    <w:p w14:paraId="4C180CC7" w14:textId="02A73872" w:rsidR="0054678C" w:rsidRPr="00CA78A6" w:rsidRDefault="008B03E4" w:rsidP="0054678C">
      <w:pPr>
        <w:pStyle w:val="Odlomakpopisa"/>
        <w:numPr>
          <w:ilvl w:val="1"/>
          <w:numId w:val="15"/>
        </w:numPr>
        <w:spacing w:before="60" w:after="0" w:line="240" w:lineRule="auto"/>
        <w:jc w:val="both"/>
        <w:rPr>
          <w:rFonts w:ascii="Times New Roman" w:eastAsiaTheme="minorEastAsia" w:hAnsi="Times New Roman" w:cs="Times New Roman"/>
          <w:b/>
          <w:bCs/>
          <w:sz w:val="24"/>
          <w:szCs w:val="24"/>
        </w:rPr>
      </w:pPr>
      <w:r w:rsidRPr="00CA78A6">
        <w:rPr>
          <w:rFonts w:ascii="Times New Roman" w:eastAsiaTheme="minorEastAsia" w:hAnsi="Times New Roman" w:cs="Times New Roman"/>
          <w:b/>
          <w:bCs/>
          <w:sz w:val="24"/>
          <w:szCs w:val="24"/>
        </w:rPr>
        <w:t>Stanovi u vlasništvu Općine Jelenje</w:t>
      </w:r>
    </w:p>
    <w:p w14:paraId="04ABF480" w14:textId="0BA16315" w:rsidR="0054678C" w:rsidRPr="00CA78A6" w:rsidRDefault="0054678C" w:rsidP="0054678C">
      <w:pPr>
        <w:spacing w:after="192"/>
        <w:ind w:right="2"/>
        <w:jc w:val="both"/>
        <w:rPr>
          <w:rFonts w:ascii="Times New Roman" w:hAnsi="Times New Roman" w:cs="Times New Roman"/>
          <w:sz w:val="24"/>
          <w:szCs w:val="24"/>
        </w:rPr>
      </w:pPr>
      <w:r w:rsidRPr="00CA78A6">
        <w:rPr>
          <w:rFonts w:ascii="Times New Roman" w:hAnsi="Times New Roman" w:cs="Times New Roman"/>
          <w:sz w:val="24"/>
          <w:szCs w:val="24"/>
        </w:rPr>
        <w:t>Općina raspolaže sa 4 stana  u vlasništvu.</w:t>
      </w:r>
      <w:r w:rsidR="008B03E4" w:rsidRPr="00CA78A6">
        <w:rPr>
          <w:rFonts w:ascii="Times New Roman" w:hAnsi="Times New Roman" w:cs="Times New Roman"/>
          <w:sz w:val="24"/>
          <w:szCs w:val="24"/>
        </w:rPr>
        <w:t xml:space="preserve"> </w:t>
      </w:r>
      <w:r w:rsidRPr="00CA78A6">
        <w:rPr>
          <w:rFonts w:ascii="Times New Roman" w:hAnsi="Times New Roman" w:cs="Times New Roman"/>
          <w:sz w:val="24"/>
          <w:szCs w:val="24"/>
        </w:rPr>
        <w:t xml:space="preserve">Odlukom o raspolaganju nekretninama u vlasništvu Općine (''Služben novine PGŽ br. 22/15) uređena je nadležnost, način postupanja tijela Općine u stjecanju, otuđenju i upravljanju nekretninama u vlasništvu Općine. Budući da navedenom Odlukom nije reguliran postupak davanja u najam stanova u skladu s odredbama Zakona o najmu stanova, Odlukom o  uvjetima i mjerilima za davanje u najam stanova u vlasništvu Općine, predviđeni se uvjeti i mjerila za davanje općinskih stanova u najam, postupak i tijela za davanje stanova u najam, prava i obveze ugovornih strana, obvezni dijelovi ugovora o najmu te načini prestanka ugovora o najmu stana. </w:t>
      </w:r>
    </w:p>
    <w:p w14:paraId="5DE2FC01" w14:textId="14F49C79" w:rsidR="0054678C" w:rsidRPr="00CA78A6" w:rsidRDefault="0054678C" w:rsidP="0054678C">
      <w:pPr>
        <w:spacing w:after="110"/>
        <w:ind w:right="2"/>
        <w:jc w:val="both"/>
        <w:rPr>
          <w:rFonts w:ascii="Times New Roman" w:hAnsi="Times New Roman" w:cs="Times New Roman"/>
          <w:sz w:val="24"/>
          <w:szCs w:val="24"/>
        </w:rPr>
      </w:pPr>
      <w:r w:rsidRPr="00CA78A6">
        <w:rPr>
          <w:rFonts w:ascii="Times New Roman" w:hAnsi="Times New Roman" w:cs="Times New Roman"/>
          <w:sz w:val="24"/>
          <w:szCs w:val="24"/>
        </w:rPr>
        <w:t>U skladu s Zakonom o najmu stanova Općina je zaključila dva ugovora sa bivšim nositeljima stanarskog prava. Iznos zaštićene najamnine određen je sukladno Uredbi o uvjetima i mjerilima za utvrđivanje zaštićene najamnine („Narodne novine“ broj 40/97, 95/15). Dva stana su dana na korištenje osobama s teškim socijalnim uvjetima.</w:t>
      </w:r>
    </w:p>
    <w:p w14:paraId="4B0E7D8C" w14:textId="10E732C9" w:rsidR="0054678C" w:rsidRPr="00CA78A6" w:rsidRDefault="008B03E4" w:rsidP="003F23B8">
      <w:pPr>
        <w:spacing w:before="240"/>
        <w:rPr>
          <w:rFonts w:ascii="Times New Roman" w:hAnsi="Times New Roman" w:cs="Times New Roman"/>
          <w:b/>
          <w:bCs/>
          <w:sz w:val="24"/>
          <w:szCs w:val="24"/>
        </w:rPr>
      </w:pPr>
      <w:r w:rsidRPr="00CA78A6">
        <w:rPr>
          <w:rFonts w:ascii="Times New Roman" w:hAnsi="Times New Roman" w:cs="Times New Roman"/>
          <w:sz w:val="24"/>
          <w:szCs w:val="24"/>
        </w:rPr>
        <w:br w:type="page"/>
      </w:r>
      <w:r w:rsidRPr="00CA78A6">
        <w:rPr>
          <w:rFonts w:ascii="Times New Roman" w:hAnsi="Times New Roman" w:cs="Times New Roman"/>
          <w:b/>
          <w:bCs/>
          <w:sz w:val="24"/>
          <w:szCs w:val="24"/>
        </w:rPr>
        <w:t>Ostali prostori u vlasništvu Općine Jelenje</w:t>
      </w:r>
    </w:p>
    <w:p w14:paraId="0756A113" w14:textId="0E8F863A" w:rsidR="0054678C" w:rsidRPr="00CA78A6" w:rsidRDefault="0054678C" w:rsidP="005E0A53">
      <w:pPr>
        <w:pStyle w:val="Odlomakpopisa"/>
        <w:numPr>
          <w:ilvl w:val="2"/>
          <w:numId w:val="15"/>
        </w:numPr>
        <w:spacing w:after="0" w:line="240" w:lineRule="auto"/>
        <w:ind w:hanging="371"/>
        <w:rPr>
          <w:rFonts w:ascii="Times New Roman" w:hAnsi="Times New Roman" w:cs="Times New Roman"/>
          <w:sz w:val="24"/>
          <w:szCs w:val="24"/>
        </w:rPr>
      </w:pPr>
      <w:r w:rsidRPr="00CA78A6">
        <w:rPr>
          <w:rFonts w:ascii="Times New Roman" w:hAnsi="Times New Roman" w:cs="Times New Roman"/>
          <w:sz w:val="24"/>
          <w:szCs w:val="24"/>
        </w:rPr>
        <w:t>Domovi kulture i čitaonice:</w:t>
      </w:r>
    </w:p>
    <w:p w14:paraId="216E1179" w14:textId="77777777" w:rsidR="0054678C" w:rsidRPr="00CA78A6" w:rsidRDefault="0054678C" w:rsidP="003F23B8">
      <w:pPr>
        <w:autoSpaceDE w:val="0"/>
        <w:spacing w:after="0" w:line="240" w:lineRule="auto"/>
        <w:ind w:left="1134"/>
        <w:rPr>
          <w:rFonts w:ascii="Times New Roman" w:hAnsi="Times New Roman" w:cs="Times New Roman"/>
          <w:sz w:val="24"/>
          <w:szCs w:val="24"/>
        </w:rPr>
      </w:pPr>
      <w:r w:rsidRPr="00CA78A6">
        <w:rPr>
          <w:rFonts w:ascii="Times New Roman" w:hAnsi="Times New Roman" w:cs="Times New Roman"/>
          <w:sz w:val="24"/>
          <w:szCs w:val="24"/>
        </w:rPr>
        <w:tab/>
        <w:t xml:space="preserve">Čitaonica u </w:t>
      </w:r>
      <w:proofErr w:type="spellStart"/>
      <w:r w:rsidRPr="00CA78A6">
        <w:rPr>
          <w:rFonts w:ascii="Times New Roman" w:hAnsi="Times New Roman" w:cs="Times New Roman"/>
          <w:sz w:val="24"/>
          <w:szCs w:val="24"/>
        </w:rPr>
        <w:t>Zoretićima</w:t>
      </w:r>
      <w:proofErr w:type="spellEnd"/>
      <w:r w:rsidRPr="00CA78A6">
        <w:rPr>
          <w:rFonts w:ascii="Times New Roman" w:hAnsi="Times New Roman" w:cs="Times New Roman"/>
          <w:sz w:val="24"/>
          <w:szCs w:val="24"/>
        </w:rPr>
        <w:t xml:space="preserve">, </w:t>
      </w:r>
      <w:proofErr w:type="spellStart"/>
      <w:r w:rsidRPr="00CA78A6">
        <w:rPr>
          <w:rFonts w:ascii="Times New Roman" w:hAnsi="Times New Roman" w:cs="Times New Roman"/>
          <w:sz w:val="24"/>
          <w:szCs w:val="24"/>
        </w:rPr>
        <w:t>Zoretići</w:t>
      </w:r>
      <w:proofErr w:type="spellEnd"/>
      <w:r w:rsidRPr="00CA78A6">
        <w:rPr>
          <w:rFonts w:ascii="Times New Roman" w:hAnsi="Times New Roman" w:cs="Times New Roman"/>
          <w:sz w:val="24"/>
          <w:szCs w:val="24"/>
        </w:rPr>
        <w:t xml:space="preserve"> 8a</w:t>
      </w:r>
    </w:p>
    <w:p w14:paraId="16A111F2" w14:textId="77777777" w:rsidR="0054678C" w:rsidRPr="00CA78A6" w:rsidRDefault="0054678C" w:rsidP="003F23B8">
      <w:pPr>
        <w:autoSpaceDE w:val="0"/>
        <w:spacing w:after="0" w:line="240" w:lineRule="auto"/>
        <w:ind w:left="1134"/>
        <w:rPr>
          <w:rFonts w:ascii="Times New Roman" w:hAnsi="Times New Roman" w:cs="Times New Roman"/>
          <w:sz w:val="24"/>
          <w:szCs w:val="24"/>
        </w:rPr>
      </w:pPr>
      <w:r w:rsidRPr="00CA78A6">
        <w:rPr>
          <w:rFonts w:ascii="Times New Roman" w:hAnsi="Times New Roman" w:cs="Times New Roman"/>
          <w:sz w:val="24"/>
          <w:szCs w:val="24"/>
        </w:rPr>
        <w:tab/>
        <w:t>Čitaonica u Jelenju, Jelenje 51</w:t>
      </w:r>
    </w:p>
    <w:p w14:paraId="3C3A333A" w14:textId="77777777" w:rsidR="0054678C" w:rsidRPr="00CA78A6" w:rsidRDefault="0054678C" w:rsidP="003F23B8">
      <w:pPr>
        <w:autoSpaceDE w:val="0"/>
        <w:spacing w:after="0" w:line="240" w:lineRule="auto"/>
        <w:ind w:left="1134"/>
        <w:rPr>
          <w:rFonts w:ascii="Times New Roman" w:hAnsi="Times New Roman" w:cs="Times New Roman"/>
          <w:sz w:val="24"/>
          <w:szCs w:val="24"/>
        </w:rPr>
      </w:pPr>
      <w:r w:rsidRPr="00CA78A6">
        <w:rPr>
          <w:rFonts w:ascii="Times New Roman" w:hAnsi="Times New Roman" w:cs="Times New Roman"/>
          <w:sz w:val="24"/>
          <w:szCs w:val="24"/>
        </w:rPr>
        <w:tab/>
        <w:t xml:space="preserve">Čitaonica u </w:t>
      </w:r>
      <w:proofErr w:type="spellStart"/>
      <w:r w:rsidRPr="00CA78A6">
        <w:rPr>
          <w:rFonts w:ascii="Times New Roman" w:hAnsi="Times New Roman" w:cs="Times New Roman"/>
          <w:sz w:val="24"/>
          <w:szCs w:val="24"/>
        </w:rPr>
        <w:t>Lukežima</w:t>
      </w:r>
      <w:proofErr w:type="spellEnd"/>
      <w:r w:rsidRPr="00CA78A6">
        <w:rPr>
          <w:rFonts w:ascii="Times New Roman" w:hAnsi="Times New Roman" w:cs="Times New Roman"/>
          <w:sz w:val="24"/>
          <w:szCs w:val="24"/>
        </w:rPr>
        <w:t xml:space="preserve">, </w:t>
      </w:r>
      <w:proofErr w:type="spellStart"/>
      <w:r w:rsidRPr="00CA78A6">
        <w:rPr>
          <w:rFonts w:ascii="Times New Roman" w:hAnsi="Times New Roman" w:cs="Times New Roman"/>
          <w:sz w:val="24"/>
          <w:szCs w:val="24"/>
        </w:rPr>
        <w:t>Lukeži</w:t>
      </w:r>
      <w:proofErr w:type="spellEnd"/>
      <w:r w:rsidRPr="00CA78A6">
        <w:rPr>
          <w:rFonts w:ascii="Times New Roman" w:hAnsi="Times New Roman" w:cs="Times New Roman"/>
          <w:sz w:val="24"/>
          <w:szCs w:val="24"/>
        </w:rPr>
        <w:t xml:space="preserve"> 81/a</w:t>
      </w:r>
    </w:p>
    <w:p w14:paraId="1FCC0865" w14:textId="77777777" w:rsidR="0054678C" w:rsidRPr="00CA78A6" w:rsidRDefault="0054678C" w:rsidP="003F23B8">
      <w:pPr>
        <w:autoSpaceDE w:val="0"/>
        <w:spacing w:after="0" w:line="240" w:lineRule="auto"/>
        <w:ind w:left="1134"/>
        <w:rPr>
          <w:rFonts w:ascii="Times New Roman" w:hAnsi="Times New Roman" w:cs="Times New Roman"/>
          <w:sz w:val="24"/>
          <w:szCs w:val="24"/>
        </w:rPr>
      </w:pPr>
      <w:r w:rsidRPr="00CA78A6">
        <w:rPr>
          <w:rFonts w:ascii="Times New Roman" w:hAnsi="Times New Roman" w:cs="Times New Roman"/>
          <w:sz w:val="24"/>
          <w:szCs w:val="24"/>
        </w:rPr>
        <w:tab/>
        <w:t>Čitaonica u Dražicama, Dražice Okršaj 18</w:t>
      </w:r>
    </w:p>
    <w:p w14:paraId="716AD9BD" w14:textId="77777777" w:rsidR="0054678C" w:rsidRPr="00CA78A6" w:rsidRDefault="0054678C" w:rsidP="003F23B8">
      <w:pPr>
        <w:autoSpaceDE w:val="0"/>
        <w:spacing w:after="0" w:line="240" w:lineRule="auto"/>
        <w:ind w:left="1134"/>
        <w:rPr>
          <w:rFonts w:ascii="Times New Roman" w:hAnsi="Times New Roman" w:cs="Times New Roman"/>
          <w:sz w:val="24"/>
          <w:szCs w:val="24"/>
        </w:rPr>
      </w:pPr>
      <w:r w:rsidRPr="00CA78A6">
        <w:rPr>
          <w:rFonts w:ascii="Times New Roman" w:hAnsi="Times New Roman" w:cs="Times New Roman"/>
          <w:sz w:val="24"/>
          <w:szCs w:val="24"/>
        </w:rPr>
        <w:tab/>
        <w:t xml:space="preserve">Čitaonica u </w:t>
      </w:r>
      <w:proofErr w:type="spellStart"/>
      <w:r w:rsidRPr="00CA78A6">
        <w:rPr>
          <w:rFonts w:ascii="Times New Roman" w:hAnsi="Times New Roman" w:cs="Times New Roman"/>
          <w:sz w:val="24"/>
          <w:szCs w:val="24"/>
        </w:rPr>
        <w:t>Podkilavcu</w:t>
      </w:r>
      <w:proofErr w:type="spellEnd"/>
      <w:r w:rsidRPr="00CA78A6">
        <w:rPr>
          <w:rFonts w:ascii="Times New Roman" w:hAnsi="Times New Roman" w:cs="Times New Roman"/>
          <w:sz w:val="24"/>
          <w:szCs w:val="24"/>
        </w:rPr>
        <w:t xml:space="preserve">, </w:t>
      </w:r>
      <w:proofErr w:type="spellStart"/>
      <w:r w:rsidRPr="00CA78A6">
        <w:rPr>
          <w:rFonts w:ascii="Times New Roman" w:hAnsi="Times New Roman" w:cs="Times New Roman"/>
          <w:sz w:val="24"/>
          <w:szCs w:val="24"/>
        </w:rPr>
        <w:t>Podkilavac</w:t>
      </w:r>
      <w:proofErr w:type="spellEnd"/>
      <w:r w:rsidRPr="00CA78A6">
        <w:rPr>
          <w:rFonts w:ascii="Times New Roman" w:hAnsi="Times New Roman" w:cs="Times New Roman"/>
          <w:sz w:val="24"/>
          <w:szCs w:val="24"/>
        </w:rPr>
        <w:t xml:space="preserve"> 85</w:t>
      </w:r>
    </w:p>
    <w:p w14:paraId="2B3019B4" w14:textId="77777777" w:rsidR="0054678C" w:rsidRPr="00CA78A6" w:rsidRDefault="0054678C" w:rsidP="003F23B8">
      <w:pPr>
        <w:autoSpaceDE w:val="0"/>
        <w:spacing w:after="0" w:line="240" w:lineRule="auto"/>
        <w:ind w:left="1134"/>
        <w:rPr>
          <w:rFonts w:ascii="Times New Roman" w:hAnsi="Times New Roman" w:cs="Times New Roman"/>
          <w:sz w:val="24"/>
          <w:szCs w:val="24"/>
        </w:rPr>
      </w:pPr>
      <w:r w:rsidRPr="00CA78A6">
        <w:rPr>
          <w:rFonts w:ascii="Times New Roman" w:hAnsi="Times New Roman" w:cs="Times New Roman"/>
          <w:sz w:val="24"/>
          <w:szCs w:val="24"/>
        </w:rPr>
        <w:t xml:space="preserve"> </w:t>
      </w:r>
      <w:r w:rsidRPr="00CA78A6">
        <w:rPr>
          <w:rFonts w:ascii="Times New Roman" w:hAnsi="Times New Roman" w:cs="Times New Roman"/>
          <w:sz w:val="24"/>
          <w:szCs w:val="24"/>
        </w:rPr>
        <w:tab/>
        <w:t>Čitaonica u Podhum, Podhum 340/a</w:t>
      </w:r>
    </w:p>
    <w:p w14:paraId="6F56D38C" w14:textId="56AEDCD6" w:rsidR="0054678C" w:rsidRPr="00CA78A6" w:rsidRDefault="0054678C" w:rsidP="003F23B8">
      <w:pPr>
        <w:autoSpaceDE w:val="0"/>
        <w:spacing w:after="0" w:line="240" w:lineRule="auto"/>
        <w:ind w:left="1134"/>
        <w:rPr>
          <w:rFonts w:ascii="Times New Roman" w:hAnsi="Times New Roman" w:cs="Times New Roman"/>
          <w:sz w:val="24"/>
          <w:szCs w:val="24"/>
        </w:rPr>
      </w:pPr>
      <w:r w:rsidRPr="00CA78A6">
        <w:rPr>
          <w:rFonts w:ascii="Times New Roman" w:hAnsi="Times New Roman" w:cs="Times New Roman"/>
          <w:sz w:val="24"/>
          <w:szCs w:val="24"/>
        </w:rPr>
        <w:tab/>
        <w:t>Dom kulture Dražice, Dražice, Dražičkih boraca 64</w:t>
      </w:r>
    </w:p>
    <w:p w14:paraId="70FE94CC" w14:textId="77777777" w:rsidR="0054678C" w:rsidRPr="00CA78A6" w:rsidRDefault="0054678C" w:rsidP="008B03E4">
      <w:pPr>
        <w:autoSpaceDE w:val="0"/>
        <w:spacing w:after="0" w:line="240" w:lineRule="auto"/>
        <w:ind w:left="360"/>
        <w:rPr>
          <w:rFonts w:ascii="Times New Roman" w:hAnsi="Times New Roman" w:cs="Times New Roman"/>
          <w:sz w:val="24"/>
          <w:szCs w:val="24"/>
        </w:rPr>
      </w:pPr>
      <w:r w:rsidRPr="00CA78A6">
        <w:rPr>
          <w:rFonts w:ascii="Times New Roman" w:hAnsi="Times New Roman" w:cs="Times New Roman"/>
          <w:sz w:val="24"/>
          <w:szCs w:val="24"/>
        </w:rPr>
        <w:tab/>
        <w:t xml:space="preserve"> </w:t>
      </w:r>
    </w:p>
    <w:p w14:paraId="719F4886" w14:textId="7B9089E6" w:rsidR="0054678C" w:rsidRPr="00CA78A6" w:rsidRDefault="0054678C" w:rsidP="005E0A53">
      <w:pPr>
        <w:pStyle w:val="Odlomakpopisa"/>
        <w:numPr>
          <w:ilvl w:val="2"/>
          <w:numId w:val="15"/>
        </w:numPr>
        <w:autoSpaceDE w:val="0"/>
        <w:spacing w:after="0" w:line="240" w:lineRule="auto"/>
        <w:ind w:hanging="371"/>
        <w:rPr>
          <w:rFonts w:ascii="Times New Roman" w:hAnsi="Times New Roman" w:cs="Times New Roman"/>
          <w:color w:val="99CC00"/>
          <w:sz w:val="24"/>
          <w:szCs w:val="24"/>
        </w:rPr>
      </w:pPr>
      <w:r w:rsidRPr="00CA78A6">
        <w:rPr>
          <w:rFonts w:ascii="Times New Roman" w:hAnsi="Times New Roman" w:cs="Times New Roman"/>
          <w:sz w:val="24"/>
          <w:szCs w:val="24"/>
        </w:rPr>
        <w:t>Sportske građevine:</w:t>
      </w:r>
    </w:p>
    <w:p w14:paraId="06AE249C" w14:textId="62D6D5CB" w:rsidR="0054678C" w:rsidRPr="00CA78A6" w:rsidRDefault="0054678C" w:rsidP="003F23B8">
      <w:pPr>
        <w:autoSpaceDE w:val="0"/>
        <w:spacing w:after="0" w:line="240" w:lineRule="auto"/>
        <w:rPr>
          <w:rFonts w:ascii="Times New Roman" w:eastAsia="Times New Roman" w:hAnsi="Times New Roman" w:cs="Times New Roman"/>
          <w:sz w:val="24"/>
          <w:szCs w:val="24"/>
        </w:rPr>
      </w:pPr>
      <w:r w:rsidRPr="00CA78A6">
        <w:rPr>
          <w:rFonts w:ascii="Times New Roman" w:hAnsi="Times New Roman" w:cs="Times New Roman"/>
          <w:b/>
          <w:bCs/>
          <w:sz w:val="24"/>
          <w:szCs w:val="24"/>
        </w:rPr>
        <w:tab/>
      </w:r>
      <w:r w:rsidRPr="00CA78A6">
        <w:rPr>
          <w:rFonts w:ascii="Times New Roman" w:hAnsi="Times New Roman" w:cs="Times New Roman"/>
          <w:i/>
          <w:iCs/>
          <w:sz w:val="24"/>
          <w:szCs w:val="24"/>
        </w:rPr>
        <w:tab/>
      </w:r>
      <w:r w:rsidRPr="00CA78A6">
        <w:rPr>
          <w:rFonts w:ascii="Times New Roman" w:hAnsi="Times New Roman" w:cs="Times New Roman"/>
          <w:sz w:val="24"/>
          <w:szCs w:val="24"/>
        </w:rPr>
        <w:t>u Dražicama, Dražičkih boraca 55.  Boćarski klub Rječina (</w:t>
      </w:r>
      <w:r w:rsidR="005B3230">
        <w:rPr>
          <w:rFonts w:ascii="Times New Roman" w:hAnsi="Times New Roman" w:cs="Times New Roman"/>
          <w:sz w:val="24"/>
          <w:szCs w:val="24"/>
        </w:rPr>
        <w:t>bivši</w:t>
      </w:r>
      <w:r w:rsidRPr="00CA78A6">
        <w:rPr>
          <w:rFonts w:ascii="Times New Roman" w:hAnsi="Times New Roman" w:cs="Times New Roman"/>
          <w:sz w:val="24"/>
          <w:szCs w:val="24"/>
        </w:rPr>
        <w:t xml:space="preserve"> DVD)  </w:t>
      </w:r>
    </w:p>
    <w:p w14:paraId="61BF25C0" w14:textId="1CA0D82D" w:rsidR="0054678C" w:rsidRPr="00CA78A6" w:rsidRDefault="0054678C" w:rsidP="003F23B8">
      <w:pPr>
        <w:autoSpaceDE w:val="0"/>
        <w:spacing w:after="0" w:line="240" w:lineRule="auto"/>
        <w:rPr>
          <w:rFonts w:ascii="Times New Roman" w:eastAsia="Times New Roman" w:hAnsi="Times New Roman" w:cs="Times New Roman"/>
          <w:sz w:val="24"/>
          <w:szCs w:val="24"/>
        </w:rPr>
      </w:pPr>
      <w:r w:rsidRPr="00CA78A6">
        <w:rPr>
          <w:rFonts w:ascii="Times New Roman" w:hAnsi="Times New Roman" w:cs="Times New Roman"/>
          <w:sz w:val="24"/>
          <w:szCs w:val="24"/>
        </w:rPr>
        <w:tab/>
      </w:r>
      <w:r w:rsidRPr="00CA78A6">
        <w:rPr>
          <w:rFonts w:ascii="Times New Roman" w:hAnsi="Times New Roman" w:cs="Times New Roman"/>
          <w:sz w:val="24"/>
          <w:szCs w:val="24"/>
        </w:rPr>
        <w:tab/>
        <w:t xml:space="preserve">u Dražicama, Dražičkih boraca 64 poslovni centar - kuglana  </w:t>
      </w:r>
    </w:p>
    <w:p w14:paraId="351AC968" w14:textId="77777777" w:rsidR="003F23B8" w:rsidRDefault="0054678C" w:rsidP="003F23B8">
      <w:pPr>
        <w:autoSpaceDE w:val="0"/>
        <w:spacing w:after="0" w:line="240" w:lineRule="auto"/>
        <w:rPr>
          <w:rFonts w:ascii="Times New Roman" w:hAnsi="Times New Roman" w:cs="Times New Roman"/>
          <w:sz w:val="24"/>
          <w:szCs w:val="24"/>
        </w:rPr>
      </w:pPr>
      <w:r w:rsidRPr="00CA78A6">
        <w:rPr>
          <w:rFonts w:ascii="Times New Roman" w:hAnsi="Times New Roman" w:cs="Times New Roman"/>
          <w:sz w:val="24"/>
          <w:szCs w:val="24"/>
        </w:rPr>
        <w:tab/>
      </w:r>
      <w:r w:rsidRPr="00CA78A6">
        <w:rPr>
          <w:rFonts w:ascii="Times New Roman" w:hAnsi="Times New Roman" w:cs="Times New Roman"/>
          <w:sz w:val="24"/>
          <w:szCs w:val="24"/>
        </w:rPr>
        <w:tab/>
        <w:t xml:space="preserve">u Podhumu, Podhum 125., Boćarski klub  </w:t>
      </w:r>
    </w:p>
    <w:p w14:paraId="711F2CE8" w14:textId="0CEE82C0" w:rsidR="005E0A53" w:rsidRPr="00CA78A6" w:rsidRDefault="0054678C" w:rsidP="003F23B8">
      <w:pPr>
        <w:autoSpaceDE w:val="0"/>
        <w:spacing w:after="0" w:line="240" w:lineRule="auto"/>
        <w:rPr>
          <w:rFonts w:ascii="Times New Roman" w:hAnsi="Times New Roman" w:cs="Times New Roman"/>
          <w:spacing w:val="3"/>
          <w:sz w:val="24"/>
          <w:szCs w:val="24"/>
        </w:rPr>
      </w:pPr>
      <w:r w:rsidRPr="00CA78A6">
        <w:rPr>
          <w:rFonts w:ascii="Times New Roman" w:hAnsi="Times New Roman" w:cs="Times New Roman"/>
          <w:sz w:val="24"/>
          <w:szCs w:val="24"/>
        </w:rPr>
        <w:tab/>
      </w:r>
      <w:r w:rsidRPr="00CA78A6">
        <w:rPr>
          <w:rFonts w:ascii="Times New Roman" w:hAnsi="Times New Roman" w:cs="Times New Roman"/>
          <w:sz w:val="24"/>
          <w:szCs w:val="24"/>
        </w:rPr>
        <w:tab/>
      </w:r>
      <w:r w:rsidR="005E0A53" w:rsidRPr="00CA78A6">
        <w:rPr>
          <w:rFonts w:ascii="Times New Roman" w:hAnsi="Times New Roman" w:cs="Times New Roman"/>
          <w:spacing w:val="3"/>
          <w:sz w:val="24"/>
          <w:szCs w:val="24"/>
        </w:rPr>
        <w:t>Dječja igrališta</w:t>
      </w:r>
    </w:p>
    <w:p w14:paraId="0C0EADEF" w14:textId="6F241307" w:rsidR="0054678C" w:rsidRPr="00CA78A6" w:rsidRDefault="0054678C" w:rsidP="005E0A53">
      <w:pPr>
        <w:pStyle w:val="Odlomakpopisa"/>
        <w:numPr>
          <w:ilvl w:val="2"/>
          <w:numId w:val="15"/>
        </w:numPr>
        <w:autoSpaceDE w:val="0"/>
        <w:spacing w:after="0" w:line="240" w:lineRule="auto"/>
        <w:ind w:hanging="371"/>
        <w:rPr>
          <w:rFonts w:ascii="Times New Roman" w:hAnsi="Times New Roman" w:cs="Times New Roman"/>
          <w:sz w:val="24"/>
          <w:szCs w:val="24"/>
        </w:rPr>
      </w:pPr>
      <w:r w:rsidRPr="00CA78A6">
        <w:rPr>
          <w:rFonts w:ascii="Times New Roman" w:hAnsi="Times New Roman" w:cs="Times New Roman"/>
          <w:sz w:val="24"/>
          <w:szCs w:val="24"/>
        </w:rPr>
        <w:t>Sportski teren:</w:t>
      </w:r>
    </w:p>
    <w:p w14:paraId="2A3353C9" w14:textId="66D4A78F" w:rsidR="0054678C" w:rsidRPr="00CA78A6" w:rsidRDefault="0054678C" w:rsidP="008B03E4">
      <w:pPr>
        <w:autoSpaceDE w:val="0"/>
        <w:spacing w:after="0" w:line="240" w:lineRule="auto"/>
        <w:ind w:left="360"/>
        <w:rPr>
          <w:rFonts w:ascii="Times New Roman" w:hAnsi="Times New Roman" w:cs="Times New Roman"/>
          <w:sz w:val="24"/>
          <w:szCs w:val="24"/>
        </w:rPr>
      </w:pPr>
      <w:r w:rsidRPr="00CA78A6">
        <w:rPr>
          <w:rFonts w:ascii="Times New Roman" w:hAnsi="Times New Roman" w:cs="Times New Roman"/>
          <w:sz w:val="24"/>
          <w:szCs w:val="24"/>
        </w:rPr>
        <w:tab/>
      </w:r>
      <w:r w:rsidRPr="00CA78A6">
        <w:rPr>
          <w:rFonts w:ascii="Times New Roman" w:hAnsi="Times New Roman" w:cs="Times New Roman"/>
          <w:sz w:val="24"/>
          <w:szCs w:val="24"/>
        </w:rPr>
        <w:tab/>
        <w:t>Nogometno igralište u Dražicama Dražičkih boraca 64</w:t>
      </w:r>
    </w:p>
    <w:p w14:paraId="0E221512" w14:textId="072CF87D" w:rsidR="0054678C" w:rsidRPr="00CA78A6" w:rsidRDefault="0054678C" w:rsidP="008B03E4">
      <w:pPr>
        <w:autoSpaceDE w:val="0"/>
        <w:spacing w:after="0" w:line="240" w:lineRule="auto"/>
        <w:ind w:left="360"/>
        <w:rPr>
          <w:rFonts w:ascii="Times New Roman" w:hAnsi="Times New Roman" w:cs="Times New Roman"/>
          <w:bCs/>
          <w:color w:val="000000" w:themeColor="text1"/>
          <w:spacing w:val="3"/>
          <w:sz w:val="24"/>
          <w:szCs w:val="24"/>
        </w:rPr>
      </w:pPr>
      <w:r w:rsidRPr="00CA78A6">
        <w:rPr>
          <w:rFonts w:ascii="Times New Roman" w:hAnsi="Times New Roman" w:cs="Times New Roman"/>
          <w:bCs/>
          <w:sz w:val="24"/>
          <w:szCs w:val="24"/>
        </w:rPr>
        <w:tab/>
      </w:r>
      <w:r w:rsidRPr="00CA78A6">
        <w:rPr>
          <w:rFonts w:ascii="Times New Roman" w:hAnsi="Times New Roman" w:cs="Times New Roman"/>
          <w:bCs/>
          <w:sz w:val="24"/>
          <w:szCs w:val="24"/>
        </w:rPr>
        <w:tab/>
      </w:r>
      <w:r w:rsidRPr="00CA78A6">
        <w:rPr>
          <w:rFonts w:ascii="Times New Roman" w:hAnsi="Times New Roman" w:cs="Times New Roman"/>
          <w:bCs/>
          <w:color w:val="000000" w:themeColor="text1"/>
          <w:spacing w:val="3"/>
          <w:sz w:val="24"/>
          <w:szCs w:val="24"/>
        </w:rPr>
        <w:t>Parka sa spravama u Podhumu</w:t>
      </w:r>
    </w:p>
    <w:p w14:paraId="4C8F1F37" w14:textId="2AD36C90" w:rsidR="0054678C" w:rsidRPr="00CA78A6" w:rsidRDefault="0054678C" w:rsidP="005B3230">
      <w:pPr>
        <w:autoSpaceDE w:val="0"/>
        <w:spacing w:after="0" w:line="240" w:lineRule="auto"/>
        <w:ind w:left="1418"/>
        <w:rPr>
          <w:rFonts w:ascii="Times New Roman" w:hAnsi="Times New Roman" w:cs="Times New Roman"/>
          <w:bCs/>
          <w:sz w:val="24"/>
          <w:szCs w:val="24"/>
        </w:rPr>
      </w:pPr>
      <w:r w:rsidRPr="00CA78A6">
        <w:rPr>
          <w:rFonts w:ascii="Times New Roman" w:hAnsi="Times New Roman" w:cs="Times New Roman"/>
          <w:bCs/>
          <w:sz w:val="24"/>
          <w:szCs w:val="24"/>
        </w:rPr>
        <w:t xml:space="preserve">Boćališta u </w:t>
      </w:r>
      <w:proofErr w:type="spellStart"/>
      <w:r w:rsidRPr="00CA78A6">
        <w:rPr>
          <w:rFonts w:ascii="Times New Roman" w:hAnsi="Times New Roman" w:cs="Times New Roman"/>
          <w:bCs/>
          <w:sz w:val="24"/>
          <w:szCs w:val="24"/>
        </w:rPr>
        <w:t>Zoretićima</w:t>
      </w:r>
      <w:proofErr w:type="spellEnd"/>
    </w:p>
    <w:p w14:paraId="605896D8" w14:textId="77777777" w:rsidR="00D837FA" w:rsidRPr="00CA78A6" w:rsidRDefault="00D837FA" w:rsidP="00D837FA">
      <w:pPr>
        <w:autoSpaceDE w:val="0"/>
        <w:spacing w:after="0" w:line="240" w:lineRule="auto"/>
        <w:rPr>
          <w:rFonts w:ascii="Times New Roman" w:hAnsi="Times New Roman" w:cs="Times New Roman"/>
          <w:sz w:val="24"/>
          <w:szCs w:val="24"/>
        </w:rPr>
      </w:pPr>
    </w:p>
    <w:p w14:paraId="0BF8946D" w14:textId="419FC7D7" w:rsidR="00D837FA" w:rsidRPr="00CA78A6" w:rsidRDefault="00D837FA" w:rsidP="00D837FA">
      <w:pPr>
        <w:autoSpaceDE w:val="0"/>
        <w:spacing w:after="0" w:line="240" w:lineRule="auto"/>
        <w:rPr>
          <w:rFonts w:ascii="Times New Roman" w:hAnsi="Times New Roman" w:cs="Times New Roman"/>
          <w:bCs/>
          <w:i/>
          <w:iCs/>
          <w:color w:val="000000" w:themeColor="text1"/>
          <w:spacing w:val="3"/>
          <w:sz w:val="24"/>
          <w:szCs w:val="24"/>
        </w:rPr>
      </w:pPr>
      <w:r w:rsidRPr="00CA78A6">
        <w:rPr>
          <w:rFonts w:ascii="Times New Roman" w:hAnsi="Times New Roman" w:cs="Times New Roman"/>
          <w:i/>
          <w:iCs/>
          <w:sz w:val="24"/>
          <w:szCs w:val="24"/>
        </w:rPr>
        <w:t>Nogometno igralište u Dražicama Dražičkih boraca 64:</w:t>
      </w:r>
    </w:p>
    <w:p w14:paraId="53CD3AED" w14:textId="6F32E750" w:rsidR="00CA0A68" w:rsidRPr="00CA78A6" w:rsidRDefault="00CA78A6" w:rsidP="00D837FA">
      <w:pPr>
        <w:spacing w:after="0" w:line="240" w:lineRule="auto"/>
        <w:ind w:left="4" w:right="146"/>
        <w:jc w:val="both"/>
        <w:rPr>
          <w:rFonts w:ascii="Times New Roman" w:hAnsi="Times New Roman" w:cs="Times New Roman"/>
          <w:sz w:val="24"/>
          <w:szCs w:val="24"/>
        </w:rPr>
      </w:pPr>
      <w:r>
        <w:rPr>
          <w:rFonts w:ascii="Times New Roman" w:hAnsi="Times New Roman" w:cs="Times New Roman"/>
          <w:sz w:val="24"/>
          <w:szCs w:val="24"/>
        </w:rPr>
        <w:t>R</w:t>
      </w:r>
      <w:r w:rsidR="00CA0A68" w:rsidRPr="00CA78A6">
        <w:rPr>
          <w:rFonts w:ascii="Times New Roman" w:hAnsi="Times New Roman" w:cs="Times New Roman"/>
          <w:sz w:val="24"/>
          <w:szCs w:val="24"/>
        </w:rPr>
        <w:t>azvoj</w:t>
      </w:r>
      <w:r w:rsidR="00AF7BE6" w:rsidRPr="00CA78A6">
        <w:rPr>
          <w:rFonts w:ascii="Times New Roman" w:hAnsi="Times New Roman" w:cs="Times New Roman"/>
          <w:sz w:val="24"/>
          <w:szCs w:val="24"/>
        </w:rPr>
        <w:t>em</w:t>
      </w:r>
      <w:r w:rsidR="00CA0A68" w:rsidRPr="00CA78A6">
        <w:rPr>
          <w:rFonts w:ascii="Times New Roman" w:hAnsi="Times New Roman" w:cs="Times New Roman"/>
          <w:sz w:val="24"/>
          <w:szCs w:val="24"/>
        </w:rPr>
        <w:t xml:space="preserve"> sporta potiče se, između ostalog, izgradnjom i održavanjem sportskih građevina i financiranjem sporta sredstvima države i jedinica lokalne i područne (regionalne) samouprave. Sportskim građevinama smatraju se uređene i opremljene površine i građevine u kojima se provode sportske djelatnosti, a koje osim općih uvjeta propisanih posebnim propisima za te građevine zadovoljavaju i posebne </w:t>
      </w:r>
      <w:r w:rsidR="00CA0A68" w:rsidRPr="00CA78A6">
        <w:rPr>
          <w:rFonts w:ascii="Times New Roman" w:eastAsia="Cambria" w:hAnsi="Times New Roman" w:cs="Times New Roman"/>
          <w:sz w:val="24"/>
          <w:szCs w:val="24"/>
        </w:rPr>
        <w:t xml:space="preserve">uvjete, u skladu s odredbama Zakona. </w:t>
      </w:r>
    </w:p>
    <w:p w14:paraId="035A776F" w14:textId="77777777" w:rsidR="00CA0A68" w:rsidRPr="00CA78A6" w:rsidRDefault="00CA0A68" w:rsidP="00D837FA">
      <w:pPr>
        <w:spacing w:after="0" w:line="240" w:lineRule="auto"/>
        <w:ind w:left="4" w:right="148"/>
        <w:jc w:val="both"/>
        <w:rPr>
          <w:rFonts w:ascii="Times New Roman" w:hAnsi="Times New Roman" w:cs="Times New Roman"/>
          <w:sz w:val="24"/>
          <w:szCs w:val="24"/>
        </w:rPr>
      </w:pPr>
      <w:r w:rsidRPr="00CA78A6">
        <w:rPr>
          <w:rFonts w:ascii="Times New Roman" w:hAnsi="Times New Roman" w:cs="Times New Roman"/>
          <w:sz w:val="24"/>
          <w:szCs w:val="24"/>
        </w:rPr>
        <w:t>Republika Hrvatska i jedinice lokalne i područne (regionalne) samouprave utvrđuju javne potrebe u sportu i za njihovo ostvarivanje osiguravaju financijska sredstva iz svojih proračuna. Jedna od javnih potreba u sportu za koje se sredstva</w:t>
      </w:r>
      <w:r w:rsidRPr="00CA78A6">
        <w:rPr>
          <w:rFonts w:ascii="Times New Roman" w:eastAsia="Cambria" w:hAnsi="Times New Roman" w:cs="Times New Roman"/>
          <w:sz w:val="24"/>
          <w:szCs w:val="24"/>
        </w:rPr>
        <w:t xml:space="preserve"> </w:t>
      </w:r>
      <w:r w:rsidRPr="00CA78A6">
        <w:rPr>
          <w:rFonts w:ascii="Times New Roman" w:hAnsi="Times New Roman" w:cs="Times New Roman"/>
          <w:sz w:val="24"/>
          <w:szCs w:val="24"/>
        </w:rPr>
        <w:t xml:space="preserve">osiguravaju u državnom proračunu je poticanje planiranja i izgradnje sportskih građevina. Javne potrebe u sportu za koje se sredstva osiguravaju iz proračuna jedinica lokalne i područne (regionalne) samouprave su programi, odnosno aktivnosti, poslovi i </w:t>
      </w:r>
      <w:r w:rsidRPr="00CA78A6">
        <w:rPr>
          <w:rFonts w:ascii="Times New Roman" w:eastAsia="Cambria" w:hAnsi="Times New Roman" w:cs="Times New Roman"/>
          <w:sz w:val="24"/>
          <w:szCs w:val="24"/>
        </w:rPr>
        <w:t>dj</w:t>
      </w:r>
      <w:r w:rsidRPr="00CA78A6">
        <w:rPr>
          <w:rFonts w:ascii="Times New Roman" w:hAnsi="Times New Roman" w:cs="Times New Roman"/>
          <w:sz w:val="24"/>
          <w:szCs w:val="24"/>
        </w:rPr>
        <w:t xml:space="preserve">elatnosti koje obuhvaćaju, između ostalog, planiranje, izgradnju, održavanje i korištenje sportskih građevina značajnih za jedinicu lokalne i područne (regionalne) </w:t>
      </w:r>
      <w:r w:rsidRPr="00CA78A6">
        <w:rPr>
          <w:rFonts w:ascii="Times New Roman" w:eastAsia="Cambria" w:hAnsi="Times New Roman" w:cs="Times New Roman"/>
          <w:sz w:val="24"/>
          <w:szCs w:val="24"/>
        </w:rPr>
        <w:t xml:space="preserve">samouprave. </w:t>
      </w:r>
    </w:p>
    <w:p w14:paraId="040BFD62" w14:textId="28C4EB9B" w:rsidR="00CA0A68" w:rsidRPr="00CA78A6" w:rsidRDefault="00CA0A68" w:rsidP="00D837FA">
      <w:pPr>
        <w:spacing w:after="0" w:line="240" w:lineRule="auto"/>
        <w:ind w:left="4" w:right="150"/>
        <w:jc w:val="both"/>
        <w:rPr>
          <w:rFonts w:ascii="Times New Roman" w:hAnsi="Times New Roman" w:cs="Times New Roman"/>
          <w:sz w:val="24"/>
          <w:szCs w:val="24"/>
        </w:rPr>
      </w:pPr>
      <w:r w:rsidRPr="00CA78A6">
        <w:rPr>
          <w:rFonts w:ascii="Times New Roman" w:hAnsi="Times New Roman" w:cs="Times New Roman"/>
          <w:sz w:val="24"/>
          <w:szCs w:val="24"/>
        </w:rPr>
        <w:t xml:space="preserve">Upravljanje javnim sportskim građevinama može se povjeriti sportskim klubovima </w:t>
      </w:r>
      <w:r w:rsidRPr="00CA78A6">
        <w:rPr>
          <w:rFonts w:ascii="Times New Roman" w:eastAsia="Cambria" w:hAnsi="Times New Roman" w:cs="Times New Roman"/>
          <w:sz w:val="24"/>
          <w:szCs w:val="24"/>
        </w:rPr>
        <w:t xml:space="preserve">i </w:t>
      </w:r>
      <w:r w:rsidRPr="00CA78A6">
        <w:rPr>
          <w:rFonts w:ascii="Times New Roman" w:hAnsi="Times New Roman" w:cs="Times New Roman"/>
          <w:sz w:val="24"/>
          <w:szCs w:val="24"/>
        </w:rPr>
        <w:t xml:space="preserve">savezima, sportskoj zajednici, ustanovama i trgovačkim društvima registriranim za obavljanje sportske djelatnosti upravljanja i održavanja sportskih građevina. </w:t>
      </w:r>
    </w:p>
    <w:p w14:paraId="5B043F90" w14:textId="4C70DD6F" w:rsidR="00CA0A68" w:rsidRPr="00CA78A6" w:rsidRDefault="00CA0A68" w:rsidP="00D837FA">
      <w:pPr>
        <w:spacing w:after="0" w:line="240" w:lineRule="auto"/>
        <w:ind w:left="4" w:right="14"/>
        <w:jc w:val="both"/>
        <w:rPr>
          <w:rFonts w:ascii="Times New Roman" w:hAnsi="Times New Roman" w:cs="Times New Roman"/>
          <w:sz w:val="24"/>
          <w:szCs w:val="24"/>
        </w:rPr>
      </w:pPr>
      <w:r w:rsidRPr="00CA78A6">
        <w:rPr>
          <w:rFonts w:ascii="Times New Roman" w:hAnsi="Times New Roman" w:cs="Times New Roman"/>
          <w:sz w:val="24"/>
          <w:szCs w:val="24"/>
        </w:rPr>
        <w:t>U svrhu ocjene učinkovitosti upravljanja i raspolaganja nogometnim igrališt</w:t>
      </w:r>
      <w:r w:rsidR="005E0A53" w:rsidRPr="00CA78A6">
        <w:rPr>
          <w:rFonts w:ascii="Times New Roman" w:hAnsi="Times New Roman" w:cs="Times New Roman"/>
          <w:sz w:val="24"/>
          <w:szCs w:val="24"/>
        </w:rPr>
        <w:t>em</w:t>
      </w:r>
      <w:r w:rsidRPr="00CA78A6">
        <w:rPr>
          <w:rFonts w:ascii="Times New Roman" w:hAnsi="Times New Roman" w:cs="Times New Roman"/>
          <w:sz w:val="24"/>
          <w:szCs w:val="24"/>
        </w:rPr>
        <w:t>, utvrđeni su sljedeći ciljevi:</w:t>
      </w:r>
      <w:r w:rsidRPr="00CA78A6">
        <w:rPr>
          <w:rFonts w:ascii="Times New Roman" w:eastAsia="Cambria" w:hAnsi="Times New Roman" w:cs="Times New Roman"/>
          <w:sz w:val="24"/>
          <w:szCs w:val="24"/>
        </w:rPr>
        <w:t xml:space="preserve"> </w:t>
      </w:r>
    </w:p>
    <w:p w14:paraId="4D076289" w14:textId="48D43897" w:rsidR="00CA0A68" w:rsidRPr="00CA78A6" w:rsidRDefault="00CA0A68" w:rsidP="00D837FA">
      <w:pPr>
        <w:numPr>
          <w:ilvl w:val="0"/>
          <w:numId w:val="17"/>
        </w:numPr>
        <w:spacing w:after="0" w:line="240" w:lineRule="auto"/>
        <w:ind w:right="14" w:hanging="281"/>
        <w:jc w:val="both"/>
        <w:rPr>
          <w:rFonts w:ascii="Times New Roman" w:hAnsi="Times New Roman" w:cs="Times New Roman"/>
          <w:sz w:val="24"/>
          <w:szCs w:val="24"/>
        </w:rPr>
      </w:pPr>
      <w:r w:rsidRPr="00CA78A6">
        <w:rPr>
          <w:rFonts w:ascii="Times New Roman" w:hAnsi="Times New Roman" w:cs="Times New Roman"/>
          <w:sz w:val="24"/>
          <w:szCs w:val="24"/>
        </w:rPr>
        <w:t>provjeriti cjelovitost podataka o nogometn</w:t>
      </w:r>
      <w:r w:rsidR="005E0A53" w:rsidRPr="00CA78A6">
        <w:rPr>
          <w:rFonts w:ascii="Times New Roman" w:hAnsi="Times New Roman" w:cs="Times New Roman"/>
          <w:sz w:val="24"/>
          <w:szCs w:val="24"/>
        </w:rPr>
        <w:t>o</w:t>
      </w:r>
      <w:r w:rsidRPr="00CA78A6">
        <w:rPr>
          <w:rFonts w:ascii="Times New Roman" w:hAnsi="Times New Roman" w:cs="Times New Roman"/>
          <w:sz w:val="24"/>
          <w:szCs w:val="24"/>
        </w:rPr>
        <w:t xml:space="preserve">m </w:t>
      </w:r>
      <w:r w:rsidR="005E0A53" w:rsidRPr="00CA78A6">
        <w:rPr>
          <w:rFonts w:ascii="Times New Roman" w:hAnsi="Times New Roman" w:cs="Times New Roman"/>
          <w:sz w:val="24"/>
          <w:szCs w:val="24"/>
        </w:rPr>
        <w:t>i</w:t>
      </w:r>
      <w:r w:rsidRPr="00CA78A6">
        <w:rPr>
          <w:rFonts w:ascii="Times New Roman" w:hAnsi="Times New Roman" w:cs="Times New Roman"/>
          <w:sz w:val="24"/>
          <w:szCs w:val="24"/>
        </w:rPr>
        <w:t>grališt</w:t>
      </w:r>
      <w:r w:rsidR="005E0A53" w:rsidRPr="00CA78A6">
        <w:rPr>
          <w:rFonts w:ascii="Times New Roman" w:hAnsi="Times New Roman" w:cs="Times New Roman"/>
          <w:sz w:val="24"/>
          <w:szCs w:val="24"/>
        </w:rPr>
        <w:t>u</w:t>
      </w:r>
      <w:r w:rsidRPr="00CA78A6">
        <w:rPr>
          <w:rFonts w:ascii="Times New Roman" w:eastAsia="Cambria" w:hAnsi="Times New Roman" w:cs="Times New Roman"/>
          <w:sz w:val="24"/>
          <w:szCs w:val="24"/>
        </w:rPr>
        <w:t xml:space="preserve"> </w:t>
      </w:r>
    </w:p>
    <w:p w14:paraId="2F5BF8D6" w14:textId="6530BB9E" w:rsidR="00CA0A68" w:rsidRPr="00CA78A6" w:rsidRDefault="00CA0A68" w:rsidP="00D837FA">
      <w:pPr>
        <w:numPr>
          <w:ilvl w:val="0"/>
          <w:numId w:val="17"/>
        </w:numPr>
        <w:spacing w:after="0" w:line="240" w:lineRule="auto"/>
        <w:ind w:right="14" w:hanging="281"/>
        <w:jc w:val="both"/>
        <w:rPr>
          <w:rFonts w:ascii="Times New Roman" w:hAnsi="Times New Roman" w:cs="Times New Roman"/>
          <w:sz w:val="24"/>
          <w:szCs w:val="24"/>
        </w:rPr>
      </w:pPr>
      <w:r w:rsidRPr="00CA78A6">
        <w:rPr>
          <w:rFonts w:ascii="Times New Roman" w:hAnsi="Times New Roman" w:cs="Times New Roman"/>
          <w:sz w:val="24"/>
          <w:szCs w:val="24"/>
        </w:rPr>
        <w:t xml:space="preserve">provjeriti normativno uređenje upravljanja i </w:t>
      </w:r>
      <w:r w:rsidRPr="00CA78A6">
        <w:rPr>
          <w:rFonts w:ascii="Times New Roman" w:eastAsia="Cambria" w:hAnsi="Times New Roman" w:cs="Times New Roman"/>
          <w:sz w:val="24"/>
          <w:szCs w:val="24"/>
        </w:rPr>
        <w:t xml:space="preserve">raspolaganja nogometnim </w:t>
      </w:r>
      <w:r w:rsidRPr="00CA78A6">
        <w:rPr>
          <w:rFonts w:ascii="Times New Roman" w:hAnsi="Times New Roman" w:cs="Times New Roman"/>
          <w:sz w:val="24"/>
          <w:szCs w:val="24"/>
        </w:rPr>
        <w:t>igrališt</w:t>
      </w:r>
      <w:r w:rsidR="00D837FA" w:rsidRPr="00CA78A6">
        <w:rPr>
          <w:rFonts w:ascii="Times New Roman" w:hAnsi="Times New Roman" w:cs="Times New Roman"/>
          <w:sz w:val="24"/>
          <w:szCs w:val="24"/>
        </w:rPr>
        <w:t>em</w:t>
      </w:r>
      <w:r w:rsidRPr="00CA78A6">
        <w:rPr>
          <w:rFonts w:ascii="Times New Roman" w:eastAsia="Cambria" w:hAnsi="Times New Roman" w:cs="Times New Roman"/>
          <w:sz w:val="24"/>
          <w:szCs w:val="24"/>
        </w:rPr>
        <w:t xml:space="preserve"> </w:t>
      </w:r>
    </w:p>
    <w:p w14:paraId="76660620" w14:textId="7AE2E250" w:rsidR="00CA0A68" w:rsidRPr="00CA78A6" w:rsidRDefault="00CA0A68" w:rsidP="00D837FA">
      <w:pPr>
        <w:numPr>
          <w:ilvl w:val="0"/>
          <w:numId w:val="17"/>
        </w:numPr>
        <w:spacing w:after="0" w:line="240" w:lineRule="auto"/>
        <w:ind w:right="14" w:hanging="281"/>
        <w:jc w:val="both"/>
        <w:rPr>
          <w:rFonts w:ascii="Times New Roman" w:hAnsi="Times New Roman" w:cs="Times New Roman"/>
          <w:sz w:val="24"/>
          <w:szCs w:val="24"/>
        </w:rPr>
      </w:pPr>
      <w:r w:rsidRPr="00CA78A6">
        <w:rPr>
          <w:rFonts w:ascii="Times New Roman" w:hAnsi="Times New Roman" w:cs="Times New Roman"/>
          <w:sz w:val="24"/>
          <w:szCs w:val="24"/>
        </w:rPr>
        <w:t>provjeriti upravlja li se i raspolaže nogometnim igrališt</w:t>
      </w:r>
      <w:r w:rsidR="00D837FA" w:rsidRPr="00CA78A6">
        <w:rPr>
          <w:rFonts w:ascii="Times New Roman" w:hAnsi="Times New Roman" w:cs="Times New Roman"/>
          <w:sz w:val="24"/>
          <w:szCs w:val="24"/>
        </w:rPr>
        <w:t>em</w:t>
      </w:r>
      <w:r w:rsidRPr="00CA78A6">
        <w:rPr>
          <w:rFonts w:ascii="Times New Roman" w:hAnsi="Times New Roman" w:cs="Times New Roman"/>
          <w:sz w:val="24"/>
          <w:szCs w:val="24"/>
        </w:rPr>
        <w:t xml:space="preserve"> u skladu </w:t>
      </w:r>
      <w:r w:rsidRPr="00CA78A6">
        <w:rPr>
          <w:rFonts w:ascii="Times New Roman" w:eastAsia="Cambria" w:hAnsi="Times New Roman" w:cs="Times New Roman"/>
          <w:sz w:val="24"/>
          <w:szCs w:val="24"/>
        </w:rPr>
        <w:t xml:space="preserve">s propisima </w:t>
      </w:r>
    </w:p>
    <w:p w14:paraId="4305F867" w14:textId="47B23C59" w:rsidR="00CA0A68" w:rsidRPr="00CA78A6" w:rsidRDefault="00CA0A68" w:rsidP="00D837FA">
      <w:pPr>
        <w:numPr>
          <w:ilvl w:val="0"/>
          <w:numId w:val="17"/>
        </w:numPr>
        <w:spacing w:after="0" w:line="240" w:lineRule="auto"/>
        <w:ind w:right="14" w:hanging="281"/>
        <w:jc w:val="both"/>
        <w:rPr>
          <w:rFonts w:ascii="Times New Roman" w:hAnsi="Times New Roman" w:cs="Times New Roman"/>
          <w:sz w:val="24"/>
          <w:szCs w:val="24"/>
        </w:rPr>
      </w:pPr>
      <w:r w:rsidRPr="00CA78A6">
        <w:rPr>
          <w:rFonts w:ascii="Times New Roman" w:hAnsi="Times New Roman" w:cs="Times New Roman"/>
          <w:sz w:val="24"/>
          <w:szCs w:val="24"/>
        </w:rPr>
        <w:t>ocijeniti ekonomske i financijske učinke upravljanja i raspolaganja nogometnim igrališt</w:t>
      </w:r>
      <w:r w:rsidR="00D837FA" w:rsidRPr="00CA78A6">
        <w:rPr>
          <w:rFonts w:ascii="Times New Roman" w:hAnsi="Times New Roman" w:cs="Times New Roman"/>
          <w:sz w:val="24"/>
          <w:szCs w:val="24"/>
        </w:rPr>
        <w:t>em</w:t>
      </w:r>
      <w:r w:rsidRPr="00CA78A6">
        <w:rPr>
          <w:rFonts w:ascii="Times New Roman" w:eastAsia="Cambria" w:hAnsi="Times New Roman" w:cs="Times New Roman"/>
          <w:sz w:val="24"/>
          <w:szCs w:val="24"/>
        </w:rPr>
        <w:t xml:space="preserve"> </w:t>
      </w:r>
    </w:p>
    <w:p w14:paraId="57176E25" w14:textId="115D9E0E" w:rsidR="00CA0A68" w:rsidRPr="00CA78A6" w:rsidRDefault="00CA0A68" w:rsidP="00D837FA">
      <w:pPr>
        <w:numPr>
          <w:ilvl w:val="0"/>
          <w:numId w:val="17"/>
        </w:numPr>
        <w:spacing w:after="0" w:line="240" w:lineRule="auto"/>
        <w:ind w:right="14" w:hanging="281"/>
        <w:jc w:val="both"/>
        <w:rPr>
          <w:rFonts w:ascii="Times New Roman" w:hAnsi="Times New Roman" w:cs="Times New Roman"/>
          <w:sz w:val="24"/>
          <w:szCs w:val="24"/>
        </w:rPr>
      </w:pPr>
      <w:r w:rsidRPr="00CA78A6">
        <w:rPr>
          <w:rFonts w:ascii="Times New Roman" w:eastAsia="Cambria" w:hAnsi="Times New Roman" w:cs="Times New Roman"/>
          <w:sz w:val="24"/>
          <w:szCs w:val="24"/>
        </w:rPr>
        <w:t xml:space="preserve">ocijeniti efikasnost sustava unutarnjih kontrola pri upravljanju i raspolaganju </w:t>
      </w:r>
      <w:r w:rsidRPr="00CA78A6">
        <w:rPr>
          <w:rFonts w:ascii="Times New Roman" w:hAnsi="Times New Roman" w:cs="Times New Roman"/>
          <w:sz w:val="24"/>
          <w:szCs w:val="24"/>
        </w:rPr>
        <w:t>nogometnim igrališt</w:t>
      </w:r>
      <w:r w:rsidR="00D837FA" w:rsidRPr="00CA78A6">
        <w:rPr>
          <w:rFonts w:ascii="Times New Roman" w:hAnsi="Times New Roman" w:cs="Times New Roman"/>
          <w:sz w:val="24"/>
          <w:szCs w:val="24"/>
        </w:rPr>
        <w:t>em</w:t>
      </w:r>
      <w:r w:rsidRPr="00CA78A6">
        <w:rPr>
          <w:rFonts w:ascii="Times New Roman" w:hAnsi="Times New Roman" w:cs="Times New Roman"/>
          <w:sz w:val="24"/>
          <w:szCs w:val="24"/>
        </w:rPr>
        <w:t>.</w:t>
      </w:r>
      <w:r w:rsidRPr="00CA78A6">
        <w:rPr>
          <w:rFonts w:ascii="Times New Roman" w:eastAsia="Cambria" w:hAnsi="Times New Roman" w:cs="Times New Roman"/>
          <w:sz w:val="24"/>
          <w:szCs w:val="24"/>
        </w:rPr>
        <w:t xml:space="preserve"> </w:t>
      </w:r>
    </w:p>
    <w:p w14:paraId="7793EEE7" w14:textId="17C982C7" w:rsidR="00CA0A68" w:rsidRPr="00CA78A6" w:rsidRDefault="00CA0A68" w:rsidP="00D837FA">
      <w:pPr>
        <w:spacing w:after="0" w:line="240" w:lineRule="auto"/>
        <w:ind w:left="4" w:right="14"/>
        <w:jc w:val="both"/>
        <w:rPr>
          <w:rFonts w:ascii="Times New Roman" w:hAnsi="Times New Roman" w:cs="Times New Roman"/>
          <w:sz w:val="24"/>
          <w:szCs w:val="24"/>
        </w:rPr>
      </w:pPr>
      <w:r w:rsidRPr="00CA78A6">
        <w:rPr>
          <w:rFonts w:ascii="Times New Roman" w:hAnsi="Times New Roman" w:cs="Times New Roman"/>
          <w:sz w:val="24"/>
          <w:szCs w:val="24"/>
        </w:rPr>
        <w:t xml:space="preserve">Na području </w:t>
      </w:r>
      <w:r w:rsidR="00D837FA" w:rsidRPr="00CA78A6">
        <w:rPr>
          <w:rFonts w:ascii="Times New Roman" w:hAnsi="Times New Roman" w:cs="Times New Roman"/>
          <w:sz w:val="24"/>
          <w:szCs w:val="24"/>
        </w:rPr>
        <w:t>Općine Jelenje</w:t>
      </w:r>
      <w:r w:rsidRPr="00CA78A6">
        <w:rPr>
          <w:rFonts w:ascii="Times New Roman" w:hAnsi="Times New Roman" w:cs="Times New Roman"/>
          <w:sz w:val="24"/>
          <w:szCs w:val="24"/>
        </w:rPr>
        <w:t xml:space="preserve"> nalazi se </w:t>
      </w:r>
      <w:r w:rsidR="00D837FA" w:rsidRPr="00CA78A6">
        <w:rPr>
          <w:rFonts w:ascii="Times New Roman" w:hAnsi="Times New Roman" w:cs="Times New Roman"/>
          <w:sz w:val="24"/>
          <w:szCs w:val="24"/>
        </w:rPr>
        <w:t>jedno</w:t>
      </w:r>
      <w:r w:rsidRPr="00CA78A6">
        <w:rPr>
          <w:rFonts w:ascii="Times New Roman" w:hAnsi="Times New Roman" w:cs="Times New Roman"/>
          <w:sz w:val="24"/>
          <w:szCs w:val="24"/>
        </w:rPr>
        <w:t xml:space="preserve"> nogometn</w:t>
      </w:r>
      <w:r w:rsidR="00D837FA" w:rsidRPr="00CA78A6">
        <w:rPr>
          <w:rFonts w:ascii="Times New Roman" w:hAnsi="Times New Roman" w:cs="Times New Roman"/>
          <w:sz w:val="24"/>
          <w:szCs w:val="24"/>
        </w:rPr>
        <w:t>o</w:t>
      </w:r>
      <w:r w:rsidRPr="00CA78A6">
        <w:rPr>
          <w:rFonts w:ascii="Times New Roman" w:hAnsi="Times New Roman" w:cs="Times New Roman"/>
          <w:sz w:val="24"/>
          <w:szCs w:val="24"/>
        </w:rPr>
        <w:t xml:space="preserve"> igrališt</w:t>
      </w:r>
      <w:r w:rsidR="00D837FA" w:rsidRPr="00CA78A6">
        <w:rPr>
          <w:rFonts w:ascii="Times New Roman" w:hAnsi="Times New Roman" w:cs="Times New Roman"/>
          <w:sz w:val="24"/>
          <w:szCs w:val="24"/>
        </w:rPr>
        <w:t>e.</w:t>
      </w:r>
      <w:r w:rsidRPr="00CA78A6">
        <w:rPr>
          <w:rFonts w:ascii="Times New Roman" w:eastAsia="Cambria" w:hAnsi="Times New Roman" w:cs="Times New Roman"/>
          <w:sz w:val="24"/>
          <w:szCs w:val="24"/>
        </w:rPr>
        <w:t xml:space="preserve"> </w:t>
      </w:r>
    </w:p>
    <w:p w14:paraId="06FFFA4F" w14:textId="77777777" w:rsidR="005B3230" w:rsidRDefault="00D837FA" w:rsidP="00D837FA">
      <w:pPr>
        <w:spacing w:after="0" w:line="240" w:lineRule="auto"/>
        <w:ind w:left="4" w:right="146"/>
        <w:jc w:val="both"/>
        <w:rPr>
          <w:rFonts w:ascii="Times New Roman" w:hAnsi="Times New Roman" w:cs="Times New Roman"/>
          <w:sz w:val="24"/>
          <w:szCs w:val="24"/>
        </w:rPr>
      </w:pPr>
      <w:r w:rsidRPr="00CA78A6">
        <w:rPr>
          <w:rFonts w:ascii="Times New Roman" w:eastAsia="Cambria" w:hAnsi="Times New Roman" w:cs="Times New Roman"/>
          <w:sz w:val="24"/>
          <w:szCs w:val="24"/>
        </w:rPr>
        <w:t>Općina Jelenje</w:t>
      </w:r>
      <w:r w:rsidR="00CA0A68" w:rsidRPr="00CA78A6">
        <w:rPr>
          <w:rFonts w:ascii="Times New Roman" w:eastAsia="Cambria" w:hAnsi="Times New Roman" w:cs="Times New Roman"/>
          <w:sz w:val="24"/>
          <w:szCs w:val="24"/>
        </w:rPr>
        <w:t xml:space="preserve"> je </w:t>
      </w:r>
      <w:r w:rsidR="00CA0A68" w:rsidRPr="00CA78A6">
        <w:rPr>
          <w:rFonts w:ascii="Times New Roman" w:hAnsi="Times New Roman" w:cs="Times New Roman"/>
          <w:sz w:val="24"/>
          <w:szCs w:val="24"/>
        </w:rPr>
        <w:t>zaključi</w:t>
      </w:r>
      <w:r w:rsidR="00CA78A6">
        <w:rPr>
          <w:rFonts w:ascii="Times New Roman" w:hAnsi="Times New Roman" w:cs="Times New Roman"/>
          <w:sz w:val="24"/>
          <w:szCs w:val="24"/>
        </w:rPr>
        <w:t>la</w:t>
      </w:r>
      <w:r w:rsidR="00CA0A68" w:rsidRPr="00CA78A6">
        <w:rPr>
          <w:rFonts w:ascii="Times New Roman" w:hAnsi="Times New Roman" w:cs="Times New Roman"/>
          <w:sz w:val="24"/>
          <w:szCs w:val="24"/>
        </w:rPr>
        <w:t xml:space="preserve"> ugovor o </w:t>
      </w:r>
      <w:r w:rsidRPr="00CA78A6">
        <w:rPr>
          <w:rFonts w:ascii="Times New Roman" w:hAnsi="Times New Roman" w:cs="Times New Roman"/>
          <w:sz w:val="24"/>
          <w:szCs w:val="24"/>
        </w:rPr>
        <w:t>korištenju sportskog terena</w:t>
      </w:r>
      <w:r w:rsidR="00CA0A68" w:rsidRPr="00CA78A6">
        <w:rPr>
          <w:rFonts w:ascii="Times New Roman" w:hAnsi="Times New Roman" w:cs="Times New Roman"/>
          <w:sz w:val="24"/>
          <w:szCs w:val="24"/>
        </w:rPr>
        <w:t xml:space="preserve"> s nogomet</w:t>
      </w:r>
      <w:r w:rsidR="00CA0A68" w:rsidRPr="00CA78A6">
        <w:rPr>
          <w:rFonts w:ascii="Times New Roman" w:eastAsia="Cambria" w:hAnsi="Times New Roman" w:cs="Times New Roman"/>
          <w:sz w:val="24"/>
          <w:szCs w:val="24"/>
        </w:rPr>
        <w:t>nim klubom</w:t>
      </w:r>
      <w:r w:rsidRPr="00CA78A6">
        <w:rPr>
          <w:rFonts w:ascii="Times New Roman" w:eastAsia="Cambria" w:hAnsi="Times New Roman" w:cs="Times New Roman"/>
          <w:sz w:val="24"/>
          <w:szCs w:val="24"/>
        </w:rPr>
        <w:t xml:space="preserve"> Rječina</w:t>
      </w:r>
      <w:r w:rsidR="00CA0A68" w:rsidRPr="00CA78A6">
        <w:rPr>
          <w:rFonts w:ascii="Times New Roman" w:eastAsia="Cambria" w:hAnsi="Times New Roman" w:cs="Times New Roman"/>
          <w:sz w:val="24"/>
          <w:szCs w:val="24"/>
        </w:rPr>
        <w:t xml:space="preserve"> koji </w:t>
      </w:r>
      <w:r w:rsidRPr="00CA78A6">
        <w:rPr>
          <w:rFonts w:ascii="Times New Roman" w:eastAsia="Cambria" w:hAnsi="Times New Roman" w:cs="Times New Roman"/>
          <w:sz w:val="24"/>
          <w:szCs w:val="24"/>
        </w:rPr>
        <w:t>ga</w:t>
      </w:r>
      <w:r w:rsidR="00CA0A68" w:rsidRPr="00CA78A6">
        <w:rPr>
          <w:rFonts w:ascii="Times New Roman" w:eastAsia="Cambria" w:hAnsi="Times New Roman" w:cs="Times New Roman"/>
          <w:sz w:val="24"/>
          <w:szCs w:val="24"/>
        </w:rPr>
        <w:t xml:space="preserve"> </w:t>
      </w:r>
      <w:r w:rsidR="00CA0A68" w:rsidRPr="00CA78A6">
        <w:rPr>
          <w:rFonts w:ascii="Times New Roman" w:hAnsi="Times New Roman" w:cs="Times New Roman"/>
          <w:sz w:val="24"/>
          <w:szCs w:val="24"/>
        </w:rPr>
        <w:t>korist</w:t>
      </w:r>
      <w:r w:rsidRPr="00CA78A6">
        <w:rPr>
          <w:rFonts w:ascii="Times New Roman" w:hAnsi="Times New Roman" w:cs="Times New Roman"/>
          <w:sz w:val="24"/>
          <w:szCs w:val="24"/>
        </w:rPr>
        <w:t>i</w:t>
      </w:r>
      <w:r w:rsidR="00CA0A68" w:rsidRPr="00CA78A6">
        <w:rPr>
          <w:rFonts w:ascii="Times New Roman" w:hAnsi="Times New Roman" w:cs="Times New Roman"/>
          <w:sz w:val="24"/>
          <w:szCs w:val="24"/>
        </w:rPr>
        <w:t xml:space="preserve"> na određeno vrijeme bez plaćanja zakupnine. Ugovorima je određeno </w:t>
      </w:r>
    </w:p>
    <w:p w14:paraId="1A1DA3F8" w14:textId="77777777" w:rsidR="005B3230" w:rsidRDefault="005B3230" w:rsidP="00D837FA">
      <w:pPr>
        <w:spacing w:after="0" w:line="240" w:lineRule="auto"/>
        <w:ind w:left="4" w:right="146"/>
        <w:jc w:val="both"/>
        <w:rPr>
          <w:rFonts w:ascii="Times New Roman" w:hAnsi="Times New Roman" w:cs="Times New Roman"/>
          <w:sz w:val="24"/>
          <w:szCs w:val="24"/>
        </w:rPr>
      </w:pPr>
    </w:p>
    <w:p w14:paraId="62B57631" w14:textId="77777777" w:rsidR="005B3230" w:rsidRDefault="005B3230" w:rsidP="00D837FA">
      <w:pPr>
        <w:spacing w:after="0" w:line="240" w:lineRule="auto"/>
        <w:ind w:left="4" w:right="146"/>
        <w:jc w:val="both"/>
        <w:rPr>
          <w:rFonts w:ascii="Times New Roman" w:hAnsi="Times New Roman" w:cs="Times New Roman"/>
          <w:sz w:val="24"/>
          <w:szCs w:val="24"/>
        </w:rPr>
      </w:pPr>
    </w:p>
    <w:p w14:paraId="01410510" w14:textId="7E2814DE" w:rsidR="00CA0A68" w:rsidRPr="00CA78A6" w:rsidRDefault="00CA0A68" w:rsidP="00D837FA">
      <w:pPr>
        <w:spacing w:after="0" w:line="240" w:lineRule="auto"/>
        <w:ind w:left="4" w:right="146"/>
        <w:jc w:val="both"/>
        <w:rPr>
          <w:rFonts w:ascii="Times New Roman" w:hAnsi="Times New Roman" w:cs="Times New Roman"/>
          <w:sz w:val="24"/>
          <w:szCs w:val="24"/>
        </w:rPr>
      </w:pPr>
      <w:r w:rsidRPr="00CA78A6">
        <w:rPr>
          <w:rFonts w:ascii="Times New Roman" w:hAnsi="Times New Roman" w:cs="Times New Roman"/>
          <w:sz w:val="24"/>
          <w:szCs w:val="24"/>
        </w:rPr>
        <w:t>da nogometni klub podmiruj</w:t>
      </w:r>
      <w:r w:rsidR="00EF0EC4">
        <w:rPr>
          <w:rFonts w:ascii="Times New Roman" w:hAnsi="Times New Roman" w:cs="Times New Roman"/>
          <w:sz w:val="24"/>
          <w:szCs w:val="24"/>
        </w:rPr>
        <w:t>e</w:t>
      </w:r>
      <w:r w:rsidRPr="00CA78A6">
        <w:rPr>
          <w:rFonts w:ascii="Times New Roman" w:hAnsi="Times New Roman" w:cs="Times New Roman"/>
          <w:sz w:val="24"/>
          <w:szCs w:val="24"/>
        </w:rPr>
        <w:t xml:space="preserve"> troškove održavanja i čišćenja sportskih objekata i terena, korištenja struje, vode</w:t>
      </w:r>
      <w:r w:rsidRPr="00CA78A6">
        <w:rPr>
          <w:rFonts w:ascii="Times New Roman" w:eastAsia="Cambria" w:hAnsi="Times New Roman" w:cs="Times New Roman"/>
          <w:sz w:val="24"/>
          <w:szCs w:val="24"/>
        </w:rPr>
        <w:t xml:space="preserve">, </w:t>
      </w:r>
      <w:r w:rsidR="00D837FA" w:rsidRPr="00CA78A6">
        <w:rPr>
          <w:rFonts w:ascii="Times New Roman" w:eastAsia="Cambria" w:hAnsi="Times New Roman" w:cs="Times New Roman"/>
          <w:sz w:val="24"/>
          <w:szCs w:val="24"/>
        </w:rPr>
        <w:t>dok</w:t>
      </w:r>
      <w:r w:rsidRPr="00CA78A6">
        <w:rPr>
          <w:rFonts w:ascii="Times New Roman" w:eastAsia="Cambria" w:hAnsi="Times New Roman" w:cs="Times New Roman"/>
          <w:sz w:val="24"/>
          <w:szCs w:val="24"/>
        </w:rPr>
        <w:t xml:space="preserve"> </w:t>
      </w:r>
      <w:r w:rsidRPr="00CA78A6">
        <w:rPr>
          <w:rFonts w:ascii="Times New Roman" w:hAnsi="Times New Roman" w:cs="Times New Roman"/>
          <w:sz w:val="24"/>
          <w:szCs w:val="24"/>
        </w:rPr>
        <w:t xml:space="preserve">troškove investicijskog održavanja snosi </w:t>
      </w:r>
      <w:r w:rsidR="00D837FA" w:rsidRPr="00CA78A6">
        <w:rPr>
          <w:rFonts w:ascii="Times New Roman" w:hAnsi="Times New Roman" w:cs="Times New Roman"/>
          <w:sz w:val="24"/>
          <w:szCs w:val="24"/>
        </w:rPr>
        <w:t>Općina</w:t>
      </w:r>
      <w:r w:rsidRPr="00CA78A6">
        <w:rPr>
          <w:rFonts w:ascii="Times New Roman" w:hAnsi="Times New Roman" w:cs="Times New Roman"/>
          <w:sz w:val="24"/>
          <w:szCs w:val="24"/>
        </w:rPr>
        <w:t xml:space="preserve">. </w:t>
      </w:r>
    </w:p>
    <w:p w14:paraId="2691956D" w14:textId="77777777" w:rsidR="0054678C" w:rsidRPr="00CA78A6" w:rsidRDefault="0054678C" w:rsidP="0054678C">
      <w:pPr>
        <w:pStyle w:val="Odlomakpopisa"/>
        <w:spacing w:after="110"/>
        <w:ind w:left="1080" w:right="2"/>
        <w:jc w:val="both"/>
        <w:rPr>
          <w:rFonts w:ascii="Times New Roman" w:hAnsi="Times New Roman" w:cs="Times New Roman"/>
          <w:sz w:val="24"/>
          <w:szCs w:val="24"/>
        </w:rPr>
      </w:pPr>
    </w:p>
    <w:p w14:paraId="34067509" w14:textId="77777777" w:rsidR="00360165" w:rsidRPr="00CA78A6" w:rsidRDefault="00360165" w:rsidP="00687DDA">
      <w:pPr>
        <w:spacing w:before="60" w:after="0" w:line="240" w:lineRule="auto"/>
        <w:jc w:val="both"/>
        <w:rPr>
          <w:rFonts w:ascii="Times New Roman" w:eastAsiaTheme="minorEastAsia" w:hAnsi="Times New Roman" w:cs="Times New Roman"/>
          <w:sz w:val="24"/>
          <w:szCs w:val="24"/>
        </w:rPr>
      </w:pPr>
    </w:p>
    <w:p w14:paraId="5114036B" w14:textId="4EFE94BA" w:rsidR="002275C0" w:rsidRDefault="002275C0" w:rsidP="00687DDA">
      <w:pPr>
        <w:keepNext/>
        <w:keepLines/>
        <w:numPr>
          <w:ilvl w:val="0"/>
          <w:numId w:val="15"/>
        </w:numPr>
        <w:spacing w:before="60" w:after="0" w:line="240" w:lineRule="auto"/>
        <w:outlineLvl w:val="0"/>
        <w:rPr>
          <w:rFonts w:ascii="Times New Roman" w:eastAsiaTheme="majorEastAsia" w:hAnsi="Times New Roman" w:cs="Times New Roman"/>
          <w:b/>
          <w:bCs/>
          <w:sz w:val="24"/>
          <w:szCs w:val="24"/>
        </w:rPr>
      </w:pPr>
      <w:bookmarkStart w:id="8" w:name="_Toc58311898"/>
      <w:bookmarkStart w:id="9" w:name="_Toc58314949"/>
      <w:bookmarkStart w:id="10" w:name="_Toc58321191"/>
      <w:r w:rsidRPr="00CA78A6">
        <w:rPr>
          <w:rFonts w:ascii="Times New Roman" w:eastAsiaTheme="majorEastAsia" w:hAnsi="Times New Roman" w:cs="Times New Roman"/>
          <w:b/>
          <w:bCs/>
          <w:sz w:val="24"/>
          <w:szCs w:val="24"/>
        </w:rPr>
        <w:t xml:space="preserve">GODIŠNJI PLAN UPRAVLJANJA I RASPOLAGANJA GRAĐEVINSKIM ZEMLJIŠTEM U VLASNIŠTVU </w:t>
      </w:r>
      <w:r w:rsidR="001A17B5" w:rsidRPr="00CA78A6">
        <w:rPr>
          <w:rFonts w:ascii="Times New Roman" w:eastAsiaTheme="majorEastAsia" w:hAnsi="Times New Roman" w:cs="Times New Roman"/>
          <w:b/>
          <w:bCs/>
          <w:sz w:val="24"/>
          <w:szCs w:val="24"/>
        </w:rPr>
        <w:t xml:space="preserve">OPĆINE JELENJE </w:t>
      </w:r>
      <w:bookmarkEnd w:id="8"/>
      <w:bookmarkEnd w:id="9"/>
      <w:bookmarkEnd w:id="10"/>
    </w:p>
    <w:p w14:paraId="07D407CD" w14:textId="77777777"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Prema odredbama Zakona o prostornom uređenju („Narodne novine“, broj 153/13, 65/17, 114/18, 39/19 i 98/19), građevinskim zemljištem smatra se zemljište koje je izgrađeno, utvrđeno ili prostornim planom namijenjeno za građenje građevina ili uređenja površine javne namjene.</w:t>
      </w:r>
    </w:p>
    <w:p w14:paraId="6C3BF479" w14:textId="22123A52"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U portfelju nekretnina u vlasništvu </w:t>
      </w:r>
      <w:r w:rsidR="001A17B5" w:rsidRPr="00CA78A6">
        <w:rPr>
          <w:rFonts w:ascii="Times New Roman" w:eastAsiaTheme="minorEastAsia" w:hAnsi="Times New Roman" w:cs="Times New Roman"/>
          <w:sz w:val="24"/>
          <w:szCs w:val="24"/>
        </w:rPr>
        <w:t xml:space="preserve">Općine </w:t>
      </w:r>
      <w:r w:rsidR="00687DDA" w:rsidRPr="00CA78A6">
        <w:rPr>
          <w:rFonts w:ascii="Times New Roman" w:eastAsiaTheme="minorEastAsia" w:hAnsi="Times New Roman" w:cs="Times New Roman"/>
          <w:sz w:val="24"/>
          <w:szCs w:val="24"/>
        </w:rPr>
        <w:t xml:space="preserve">Jelenje, </w:t>
      </w:r>
      <w:r w:rsidRPr="00CA78A6">
        <w:rPr>
          <w:rFonts w:ascii="Times New Roman" w:eastAsiaTheme="minorEastAsia" w:hAnsi="Times New Roman" w:cs="Times New Roman"/>
          <w:sz w:val="24"/>
          <w:szCs w:val="24"/>
        </w:rPr>
        <w:t xml:space="preserve"> važan udio čini građevinsko zemljište koje je potencijal za investicije i ostvarivanje ekonomskog rasta. </w:t>
      </w:r>
    </w:p>
    <w:p w14:paraId="531EBE37" w14:textId="239B3839"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Za što učinkovitije upravljanje i raspolaganje građevinskim zemljištem u vlasništvu </w:t>
      </w:r>
      <w:r w:rsidR="00673D62"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 xml:space="preserve">podrazumijeva se provođenje postupka stavljanja tog zemljišta u funkciju: prodajom, osnivanjem prava građenja i prava služnosti, rješavanje imovinskopravnih odnosa, davanjem zemljišta u zakup, te kupnjom nekretnina za korist </w:t>
      </w:r>
      <w:r w:rsidR="001A17B5" w:rsidRPr="00CA78A6">
        <w:rPr>
          <w:rFonts w:ascii="Times New Roman" w:eastAsiaTheme="minorEastAsia" w:hAnsi="Times New Roman" w:cs="Times New Roman"/>
          <w:sz w:val="24"/>
          <w:szCs w:val="24"/>
        </w:rPr>
        <w:t xml:space="preserve">Općine </w:t>
      </w:r>
      <w:r w:rsidR="00687DDA" w:rsidRPr="00CA78A6">
        <w:rPr>
          <w:rFonts w:ascii="Times New Roman" w:eastAsiaTheme="minorEastAsia" w:hAnsi="Times New Roman" w:cs="Times New Roman"/>
          <w:sz w:val="24"/>
          <w:szCs w:val="24"/>
        </w:rPr>
        <w:t xml:space="preserve">Jelenje, </w:t>
      </w:r>
      <w:r w:rsidRPr="00CA78A6">
        <w:rPr>
          <w:rFonts w:ascii="Times New Roman" w:eastAsiaTheme="minorEastAsia" w:hAnsi="Times New Roman" w:cs="Times New Roman"/>
          <w:sz w:val="24"/>
          <w:szCs w:val="24"/>
        </w:rPr>
        <w:t xml:space="preserve"> kao i drugim poslovima u vezi sa zemljištem u vlasništvu Općine, ako upravljanje i raspolaganje njima nije u nadležnosti drugog tijela.</w:t>
      </w:r>
    </w:p>
    <w:p w14:paraId="5D743259" w14:textId="01EE5F44"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Upravljanje građevinskim zemljištem u vlasništvu </w:t>
      </w:r>
      <w:r w:rsidR="00673D62"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uređeno je:</w:t>
      </w:r>
    </w:p>
    <w:p w14:paraId="4DBC6F86" w14:textId="77777777" w:rsidR="002275C0" w:rsidRPr="00CA78A6" w:rsidRDefault="002275C0" w:rsidP="00687DDA">
      <w:pPr>
        <w:numPr>
          <w:ilvl w:val="0"/>
          <w:numId w:val="6"/>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Zakonom o upravljanju državnom imovinom („Narodne novine“, broj 52/18),</w:t>
      </w:r>
    </w:p>
    <w:p w14:paraId="510F56CC" w14:textId="77777777" w:rsidR="002275C0" w:rsidRPr="00CA78A6" w:rsidRDefault="002275C0" w:rsidP="00687DDA">
      <w:pPr>
        <w:numPr>
          <w:ilvl w:val="0"/>
          <w:numId w:val="6"/>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Zakonom o strateškim investicijskim projektima Republike Hrvatske („Narodne novine“, broj 29/18 i 114/18),</w:t>
      </w:r>
    </w:p>
    <w:p w14:paraId="5481B842" w14:textId="77777777" w:rsidR="002275C0" w:rsidRPr="00CA78A6" w:rsidRDefault="002275C0" w:rsidP="00687DDA">
      <w:pPr>
        <w:numPr>
          <w:ilvl w:val="0"/>
          <w:numId w:val="6"/>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Zakonom o unapređenju poduzetničke infrastrukture („Narodne novine“, broj 93/13, 114/13, 41/14, 57/18),</w:t>
      </w:r>
    </w:p>
    <w:p w14:paraId="0F86A840" w14:textId="77777777" w:rsidR="002275C0" w:rsidRPr="00CA78A6" w:rsidRDefault="002275C0" w:rsidP="00687DDA">
      <w:pPr>
        <w:numPr>
          <w:ilvl w:val="0"/>
          <w:numId w:val="6"/>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Zakon o uređivanju imovinskopravnih odnosa u svrhu izgradnje infrastrukturnih građevina („Narodne novine“, broj 80/11),</w:t>
      </w:r>
    </w:p>
    <w:p w14:paraId="3BF164C9" w14:textId="37DBC8C7" w:rsidR="002275C0" w:rsidRPr="00CA78A6" w:rsidRDefault="002275C0" w:rsidP="00687DDA">
      <w:pPr>
        <w:numPr>
          <w:ilvl w:val="0"/>
          <w:numId w:val="6"/>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Zakon o vlasništvu i drugim stvarnim pravima („Narodne novine“, broj 91/96, 68/98, 137/99, 22/00, 73/00, 129/00, 114/01, 79/06, 141/06, 146/08, 38/09, 153/09, 143/12, 152/14)</w:t>
      </w:r>
    </w:p>
    <w:p w14:paraId="36B43C13" w14:textId="7D19F1F6"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Akti kojima je uređeno upravljanje i raspolaganje zemljištem u vlasništvu </w:t>
      </w:r>
      <w:r w:rsidR="001A17B5"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w:t>
      </w:r>
    </w:p>
    <w:p w14:paraId="3B718290" w14:textId="44007C64" w:rsidR="002275C0" w:rsidRPr="00CA78A6" w:rsidRDefault="002275C0" w:rsidP="00687DDA">
      <w:pPr>
        <w:numPr>
          <w:ilvl w:val="0"/>
          <w:numId w:val="7"/>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Odluka o raspolaganju i upravljanju nekretninama u vlasništvu </w:t>
      </w:r>
      <w:r w:rsidR="00673D62" w:rsidRPr="00CA78A6">
        <w:rPr>
          <w:rFonts w:ascii="Times New Roman" w:eastAsiaTheme="minorEastAsia" w:hAnsi="Times New Roman" w:cs="Times New Roman"/>
          <w:sz w:val="24"/>
          <w:szCs w:val="24"/>
        </w:rPr>
        <w:t xml:space="preserve">Općine Jelenje </w:t>
      </w:r>
    </w:p>
    <w:p w14:paraId="08FA2037" w14:textId="61CE4125" w:rsidR="00897D40" w:rsidRDefault="00897D40" w:rsidP="00687DDA">
      <w:pPr>
        <w:spacing w:before="60" w:after="0" w:line="240" w:lineRule="auto"/>
        <w:ind w:left="720"/>
        <w:contextualSpacing/>
        <w:jc w:val="both"/>
        <w:rPr>
          <w:rFonts w:ascii="Times New Roman" w:eastAsiaTheme="minorEastAsia" w:hAnsi="Times New Roman" w:cs="Times New Roman"/>
          <w:sz w:val="24"/>
          <w:szCs w:val="24"/>
        </w:rPr>
      </w:pPr>
    </w:p>
    <w:p w14:paraId="40A62353" w14:textId="77777777" w:rsidR="000920DF" w:rsidRPr="00CA78A6" w:rsidRDefault="000920DF" w:rsidP="00687DDA">
      <w:pPr>
        <w:spacing w:before="60" w:after="0" w:line="240" w:lineRule="auto"/>
        <w:ind w:left="720"/>
        <w:contextualSpacing/>
        <w:jc w:val="both"/>
        <w:rPr>
          <w:rFonts w:ascii="Times New Roman" w:eastAsiaTheme="minorEastAsia" w:hAnsi="Times New Roman" w:cs="Times New Roman"/>
          <w:sz w:val="24"/>
          <w:szCs w:val="24"/>
        </w:rPr>
      </w:pPr>
    </w:p>
    <w:p w14:paraId="017BA813" w14:textId="32BFA77B" w:rsidR="002275C0" w:rsidRPr="00CA78A6" w:rsidRDefault="00CA78A6" w:rsidP="00EF0EC4">
      <w:pPr>
        <w:pStyle w:val="Odlomakpopisa"/>
        <w:keepNext/>
        <w:keepLines/>
        <w:numPr>
          <w:ilvl w:val="0"/>
          <w:numId w:val="15"/>
        </w:numPr>
        <w:spacing w:before="120" w:after="0" w:line="240" w:lineRule="auto"/>
        <w:ind w:left="714" w:hanging="357"/>
        <w:outlineLvl w:val="0"/>
        <w:rPr>
          <w:rFonts w:ascii="Times New Roman" w:eastAsiaTheme="minorEastAsia" w:hAnsi="Times New Roman" w:cs="Times New Roman"/>
          <w:b/>
          <w:bCs/>
          <w:sz w:val="24"/>
          <w:szCs w:val="24"/>
        </w:rPr>
      </w:pPr>
      <w:bookmarkStart w:id="11" w:name="_Toc58311899"/>
      <w:bookmarkStart w:id="12" w:name="_Toc58314950"/>
      <w:bookmarkStart w:id="13" w:name="_Toc58321192"/>
      <w:r w:rsidRPr="00CA78A6">
        <w:rPr>
          <w:rFonts w:ascii="Times New Roman" w:eastAsiaTheme="minorEastAsia" w:hAnsi="Times New Roman" w:cs="Times New Roman"/>
          <w:b/>
          <w:bCs/>
          <w:sz w:val="24"/>
          <w:szCs w:val="24"/>
        </w:rPr>
        <w:t>NERAZVRSTANE CESTE</w:t>
      </w:r>
      <w:bookmarkEnd w:id="11"/>
      <w:bookmarkEnd w:id="12"/>
      <w:bookmarkEnd w:id="13"/>
      <w:r w:rsidRPr="00CA78A6">
        <w:rPr>
          <w:rFonts w:ascii="Times New Roman" w:eastAsiaTheme="minorEastAsia" w:hAnsi="Times New Roman" w:cs="Times New Roman"/>
          <w:b/>
          <w:bCs/>
          <w:sz w:val="24"/>
          <w:szCs w:val="24"/>
        </w:rPr>
        <w:t xml:space="preserve"> </w:t>
      </w:r>
    </w:p>
    <w:p w14:paraId="7FEB91AD" w14:textId="32787CD5" w:rsidR="002275C0" w:rsidRPr="00CA78A6" w:rsidRDefault="002275C0" w:rsidP="00EF0EC4">
      <w:pPr>
        <w:spacing w:before="12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Prema Zakonu o cestama („Narodne novine“, broj 84/11, 22/13, 54/13, 148/13, 92/14, 110/19) nerazvrstane ceste su ceste koje se koriste za promet vozilima, koje svatko može slobodno koristiti na način i pod uvjetima određenim navedenim Zakonom i drugim propisima, a koje nisu razvrstane kao javne ceste u smislu navedenog Zakona. </w:t>
      </w:r>
    </w:p>
    <w:p w14:paraId="0B40A392" w14:textId="77777777"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Nerazvrstane ceste su javno dobro u općoj uporabi u vlasništvu jedinice lokalne samouprave na čijem se području nalaze. Nerazvrstana cesta se ne može otuđiti iz vlasništva jedinice lokalne samouprave niti se na njoj mogu stjecati stvarna prava, osim prava služnosti i prava građenja radi građenja građevina sukladno odluci izvršnog tijela jedinice lokalne samouprave, pod uvjetom da ne ometaju odvijanje prometa i održavanje nerazvrstana ceste. U zemljišne knjige se upisuju kao javno dobro u općoj uporabi i kao neotuđivo vlasništvo jedinice lokalne samouprave.</w:t>
      </w:r>
    </w:p>
    <w:p w14:paraId="0B8684B5" w14:textId="77777777" w:rsidR="005B3230" w:rsidRDefault="005B3230" w:rsidP="00687DDA">
      <w:pPr>
        <w:spacing w:before="60" w:after="0" w:line="240" w:lineRule="auto"/>
        <w:jc w:val="both"/>
        <w:rPr>
          <w:rFonts w:ascii="Times New Roman" w:eastAsiaTheme="minorEastAsia" w:hAnsi="Times New Roman" w:cs="Times New Roman"/>
          <w:sz w:val="24"/>
          <w:szCs w:val="24"/>
        </w:rPr>
      </w:pPr>
    </w:p>
    <w:p w14:paraId="3A94CCBC" w14:textId="77777777" w:rsidR="005B3230" w:rsidRDefault="005B3230" w:rsidP="00687DDA">
      <w:pPr>
        <w:spacing w:before="60" w:after="0" w:line="240" w:lineRule="auto"/>
        <w:jc w:val="both"/>
        <w:rPr>
          <w:rFonts w:ascii="Times New Roman" w:eastAsiaTheme="minorEastAsia" w:hAnsi="Times New Roman" w:cs="Times New Roman"/>
          <w:sz w:val="24"/>
          <w:szCs w:val="24"/>
        </w:rPr>
      </w:pPr>
    </w:p>
    <w:p w14:paraId="44A54E47" w14:textId="429DCB80"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Općinsko vijeće </w:t>
      </w:r>
      <w:r w:rsidR="00673D62"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 xml:space="preserve">donijelo je Odluku o nerazvrstanim cestama na području </w:t>
      </w:r>
      <w:r w:rsidR="00673D62"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 xml:space="preserve">kojom je uređeno korištenje, upravljanje, građenje, rekonstrukcija i održavanje nerazvrstanih cesta, te kontrola i nadzor nad izvođenjem radova na nerazvrstanim cestama, kao i mjere za zaštitu nerazvrstanih cesta na području </w:t>
      </w:r>
      <w:r w:rsidR="001A17B5"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w:t>
      </w:r>
    </w:p>
    <w:p w14:paraId="14B8E2C5" w14:textId="357F54BC"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Nerazvrstana cesta je javno dobro u općoj upotrebi u vlasništvu </w:t>
      </w:r>
      <w:r w:rsidR="00673D62"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 xml:space="preserve">koja će se kao takva temeljem navedene odluke i Popisa upisati u Zemljišnu knjigu. Mrežu nerazvrstanih cesta na području </w:t>
      </w:r>
      <w:r w:rsidR="00673D62"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čine:</w:t>
      </w:r>
    </w:p>
    <w:p w14:paraId="13E06567" w14:textId="77777777" w:rsidR="002275C0" w:rsidRPr="00CA78A6" w:rsidRDefault="002275C0" w:rsidP="00687DDA">
      <w:pPr>
        <w:numPr>
          <w:ilvl w:val="0"/>
          <w:numId w:val="8"/>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ceste koje povezuju naselje,</w:t>
      </w:r>
    </w:p>
    <w:p w14:paraId="229EDEFC" w14:textId="77777777" w:rsidR="002275C0" w:rsidRPr="00CA78A6" w:rsidRDefault="002275C0" w:rsidP="00687DDA">
      <w:pPr>
        <w:numPr>
          <w:ilvl w:val="0"/>
          <w:numId w:val="8"/>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ceste unutar granica građevinskog područja,</w:t>
      </w:r>
    </w:p>
    <w:p w14:paraId="43DD36B9" w14:textId="77777777" w:rsidR="002275C0" w:rsidRPr="00CA78A6" w:rsidRDefault="002275C0" w:rsidP="00687DDA">
      <w:pPr>
        <w:numPr>
          <w:ilvl w:val="0"/>
          <w:numId w:val="8"/>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pristupne ceste do stambenih, poslovnih, gospodarskih i drugih građevina, </w:t>
      </w:r>
    </w:p>
    <w:p w14:paraId="1889347F" w14:textId="77777777" w:rsidR="002275C0" w:rsidRPr="00CA78A6" w:rsidRDefault="002275C0" w:rsidP="00687DDA">
      <w:pPr>
        <w:numPr>
          <w:ilvl w:val="0"/>
          <w:numId w:val="8"/>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seoska cesta ili put, </w:t>
      </w:r>
    </w:p>
    <w:p w14:paraId="62AFA515" w14:textId="77777777" w:rsidR="002275C0" w:rsidRPr="00CA78A6" w:rsidRDefault="002275C0" w:rsidP="00687DDA">
      <w:pPr>
        <w:numPr>
          <w:ilvl w:val="0"/>
          <w:numId w:val="8"/>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poljski put,</w:t>
      </w:r>
    </w:p>
    <w:p w14:paraId="075CF245" w14:textId="77777777" w:rsidR="002275C0" w:rsidRPr="00CA78A6" w:rsidRDefault="002275C0" w:rsidP="00687DDA">
      <w:pPr>
        <w:numPr>
          <w:ilvl w:val="0"/>
          <w:numId w:val="8"/>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biciklistička staza i </w:t>
      </w:r>
    </w:p>
    <w:p w14:paraId="13C6FA2A" w14:textId="77777777" w:rsidR="002275C0" w:rsidRPr="00CA78A6" w:rsidRDefault="002275C0" w:rsidP="00687DDA">
      <w:pPr>
        <w:numPr>
          <w:ilvl w:val="0"/>
          <w:numId w:val="8"/>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druge nerazvrstane javne prometne površine na području Općine.</w:t>
      </w:r>
    </w:p>
    <w:p w14:paraId="38EB32D0" w14:textId="77777777"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Nerazvrstane ceste koriste se na način koji omogućuje uredno odvijanje prometa, ne ugrožava sigurnost sudionika u prometu i ne oštećuje cestu.</w:t>
      </w:r>
    </w:p>
    <w:p w14:paraId="32091986" w14:textId="6423C62E"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Nerazvrstana cesta ne može se otuđiti iz vlasništva Općine niti se na njoj mogu stjecati stvarna prava, osim prava služnosti i prava građenja građevina sukladno odluci </w:t>
      </w:r>
      <w:r w:rsidR="00EF0EC4">
        <w:rPr>
          <w:rFonts w:ascii="Times New Roman" w:eastAsiaTheme="minorEastAsia" w:hAnsi="Times New Roman" w:cs="Times New Roman"/>
          <w:sz w:val="24"/>
          <w:szCs w:val="24"/>
        </w:rPr>
        <w:t>općinskog načelnika</w:t>
      </w:r>
      <w:r w:rsidRPr="00CA78A6">
        <w:rPr>
          <w:rFonts w:ascii="Times New Roman" w:eastAsiaTheme="minorEastAsia" w:hAnsi="Times New Roman" w:cs="Times New Roman"/>
          <w:sz w:val="24"/>
          <w:szCs w:val="24"/>
        </w:rPr>
        <w:t>, pod uvjetom da ne ometaju odvijanje prometa i održavanje nerazvrstane ceste. Dio nerazvrstane ceste namijenjen pješacima (nogostup i sl.) može se dati u zakup sukladno odlukama Općine, ako se time ne ometa odvijanje prometa, sigurnost kretanja pješaka i održavanje nerazvrstane ceste.</w:t>
      </w:r>
    </w:p>
    <w:p w14:paraId="7EBB1F0E" w14:textId="4A09434C" w:rsidR="00B136FA" w:rsidRPr="00CA78A6" w:rsidRDefault="00F85413" w:rsidP="00AF7BE6">
      <w:pPr>
        <w:spacing w:before="60" w:after="0" w:line="240" w:lineRule="auto"/>
        <w:jc w:val="both"/>
        <w:rPr>
          <w:rFonts w:ascii="Times New Roman" w:hAnsi="Times New Roman" w:cs="Times New Roman"/>
          <w:color w:val="000000" w:themeColor="text1"/>
          <w:sz w:val="24"/>
          <w:szCs w:val="24"/>
        </w:rPr>
      </w:pPr>
      <w:r w:rsidRPr="00CA78A6">
        <w:rPr>
          <w:rFonts w:ascii="Times New Roman" w:eastAsiaTheme="minorEastAsia" w:hAnsi="Times New Roman" w:cs="Times New Roman"/>
          <w:sz w:val="24"/>
          <w:szCs w:val="24"/>
        </w:rPr>
        <w:t xml:space="preserve">Općina Jelenje </w:t>
      </w:r>
      <w:r w:rsidR="002275C0" w:rsidRPr="00CA78A6">
        <w:rPr>
          <w:rFonts w:ascii="Times New Roman" w:eastAsiaTheme="minorEastAsia" w:hAnsi="Times New Roman" w:cs="Times New Roman"/>
          <w:sz w:val="24"/>
          <w:szCs w:val="24"/>
        </w:rPr>
        <w:t xml:space="preserve">donijela je osim Odluke o nerazvrstanim cestama na području </w:t>
      </w:r>
      <w:r w:rsidR="00673D62" w:rsidRPr="00CA78A6">
        <w:rPr>
          <w:rFonts w:ascii="Times New Roman" w:eastAsiaTheme="minorEastAsia" w:hAnsi="Times New Roman" w:cs="Times New Roman"/>
          <w:sz w:val="24"/>
          <w:szCs w:val="24"/>
        </w:rPr>
        <w:t xml:space="preserve">Općine Jelenje </w:t>
      </w:r>
      <w:r w:rsidR="002275C0" w:rsidRPr="00CA78A6">
        <w:rPr>
          <w:rFonts w:ascii="Times New Roman" w:eastAsiaTheme="minorEastAsia" w:hAnsi="Times New Roman" w:cs="Times New Roman"/>
          <w:sz w:val="24"/>
          <w:szCs w:val="24"/>
        </w:rPr>
        <w:t xml:space="preserve">i </w:t>
      </w:r>
      <w:r w:rsidR="00B136FA" w:rsidRPr="00CA78A6">
        <w:rPr>
          <w:rFonts w:ascii="Times New Roman" w:hAnsi="Times New Roman" w:cs="Times New Roman"/>
          <w:color w:val="000000" w:themeColor="text1"/>
          <w:sz w:val="24"/>
          <w:szCs w:val="24"/>
        </w:rPr>
        <w:t>Registar nerazvrstanih cesta na području Općine s evidencijom postojećih nerazvrstanih cesta.</w:t>
      </w:r>
    </w:p>
    <w:p w14:paraId="6BA34E80" w14:textId="77777777" w:rsidR="00B136FA" w:rsidRPr="00CA78A6" w:rsidRDefault="00B136FA" w:rsidP="00B136FA">
      <w:pPr>
        <w:spacing w:after="60" w:line="240" w:lineRule="auto"/>
        <w:ind w:left="6"/>
        <w:rPr>
          <w:rFonts w:ascii="Times New Roman" w:hAnsi="Times New Roman" w:cs="Times New Roman"/>
          <w:color w:val="000000" w:themeColor="text1"/>
          <w:sz w:val="24"/>
          <w:szCs w:val="24"/>
        </w:rPr>
      </w:pPr>
      <w:r w:rsidRPr="00CA78A6">
        <w:rPr>
          <w:rFonts w:ascii="Times New Roman" w:hAnsi="Times New Roman" w:cs="Times New Roman"/>
          <w:color w:val="000000" w:themeColor="text1"/>
          <w:sz w:val="24"/>
          <w:szCs w:val="24"/>
        </w:rPr>
        <w:t>Registar je objavljen u Službenim novinama Općine Jelenje br.22/15.</w:t>
      </w:r>
    </w:p>
    <w:p w14:paraId="07590FCB" w14:textId="77777777" w:rsidR="00AF7BE6" w:rsidRPr="00CA78A6" w:rsidRDefault="00AF7BE6" w:rsidP="00687DDA">
      <w:pPr>
        <w:spacing w:before="60" w:after="0" w:line="240" w:lineRule="auto"/>
        <w:jc w:val="both"/>
        <w:rPr>
          <w:rFonts w:ascii="Times New Roman" w:eastAsiaTheme="minorEastAsia" w:hAnsi="Times New Roman" w:cs="Times New Roman"/>
          <w:sz w:val="24"/>
          <w:szCs w:val="24"/>
        </w:rPr>
      </w:pPr>
    </w:p>
    <w:p w14:paraId="1B496166" w14:textId="10AD9853" w:rsidR="002275C0" w:rsidRPr="00CA78A6" w:rsidRDefault="002275C0" w:rsidP="00EF0EC4">
      <w:pPr>
        <w:keepNext/>
        <w:keepLines/>
        <w:numPr>
          <w:ilvl w:val="0"/>
          <w:numId w:val="15"/>
        </w:numPr>
        <w:spacing w:before="120" w:after="120" w:line="240" w:lineRule="auto"/>
        <w:ind w:left="714" w:hanging="357"/>
        <w:outlineLvl w:val="0"/>
        <w:rPr>
          <w:rFonts w:ascii="Times New Roman" w:eastAsiaTheme="majorEastAsia" w:hAnsi="Times New Roman" w:cs="Times New Roman"/>
          <w:b/>
          <w:bCs/>
          <w:sz w:val="24"/>
          <w:szCs w:val="24"/>
        </w:rPr>
      </w:pPr>
      <w:bookmarkStart w:id="14" w:name="_Toc58311900"/>
      <w:bookmarkStart w:id="15" w:name="_Toc58314951"/>
      <w:bookmarkStart w:id="16" w:name="_Toc58321193"/>
      <w:r w:rsidRPr="00CA78A6">
        <w:rPr>
          <w:rFonts w:ascii="Times New Roman" w:eastAsiaTheme="majorEastAsia" w:hAnsi="Times New Roman" w:cs="Times New Roman"/>
          <w:b/>
          <w:bCs/>
          <w:sz w:val="24"/>
          <w:szCs w:val="24"/>
        </w:rPr>
        <w:t xml:space="preserve">GODIŠNJI PLAN PRODAJE NEKRETNINA U VLASNIŠTVU </w:t>
      </w:r>
      <w:r w:rsidR="001A17B5" w:rsidRPr="00CA78A6">
        <w:rPr>
          <w:rFonts w:ascii="Times New Roman" w:eastAsiaTheme="majorEastAsia" w:hAnsi="Times New Roman" w:cs="Times New Roman"/>
          <w:b/>
          <w:bCs/>
          <w:sz w:val="24"/>
          <w:szCs w:val="24"/>
        </w:rPr>
        <w:t xml:space="preserve">OPĆINE JELENJE </w:t>
      </w:r>
      <w:bookmarkEnd w:id="14"/>
      <w:bookmarkEnd w:id="15"/>
      <w:bookmarkEnd w:id="16"/>
    </w:p>
    <w:p w14:paraId="692A3748" w14:textId="428A1224"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Jedan od ciljeva Strategije </w:t>
      </w:r>
      <w:r w:rsidR="00673D62"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je racionalno i učinkovito upravljanje vlastitim nekretninama na način da one nekretnine koje su potrebne Općini budu stavljene u funkciju koja će služiti njezinu racionalnijem i učinkovitijem funkcioniranju. Sve druge nekretnine moraju biti ponuđene na tržištu bilo u formi najma, odnosno zakupa, bilo u formi njihove prodaje javnim natječajem.</w:t>
      </w:r>
    </w:p>
    <w:p w14:paraId="1397C2F7" w14:textId="2A28C3DB" w:rsidR="002275C0" w:rsidRPr="00CA78A6" w:rsidRDefault="00F85413"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Općina Jelenje </w:t>
      </w:r>
      <w:r w:rsidR="002275C0" w:rsidRPr="00CA78A6">
        <w:rPr>
          <w:rFonts w:ascii="Times New Roman" w:eastAsiaTheme="minorEastAsia" w:hAnsi="Times New Roman" w:cs="Times New Roman"/>
          <w:sz w:val="24"/>
          <w:szCs w:val="24"/>
        </w:rPr>
        <w:t>ima namjeru kroz 202</w:t>
      </w:r>
      <w:r w:rsidR="003F3DB6" w:rsidRPr="00CA78A6">
        <w:rPr>
          <w:rFonts w:ascii="Times New Roman" w:eastAsiaTheme="minorEastAsia" w:hAnsi="Times New Roman" w:cs="Times New Roman"/>
          <w:sz w:val="24"/>
          <w:szCs w:val="24"/>
        </w:rPr>
        <w:t>2</w:t>
      </w:r>
      <w:r w:rsidR="002275C0" w:rsidRPr="00CA78A6">
        <w:rPr>
          <w:rFonts w:ascii="Times New Roman" w:eastAsiaTheme="minorEastAsia" w:hAnsi="Times New Roman" w:cs="Times New Roman"/>
          <w:sz w:val="24"/>
          <w:szCs w:val="24"/>
        </w:rPr>
        <w:t xml:space="preserve">. godinu prodati nekretnine koje se nalaze u njenom vlasništvu, a za koje su u 2019. </w:t>
      </w:r>
      <w:r w:rsidR="003F3DB6" w:rsidRPr="00CA78A6">
        <w:rPr>
          <w:rFonts w:ascii="Times New Roman" w:eastAsiaTheme="minorEastAsia" w:hAnsi="Times New Roman" w:cs="Times New Roman"/>
          <w:sz w:val="24"/>
          <w:szCs w:val="24"/>
        </w:rPr>
        <w:t xml:space="preserve">i 2021. </w:t>
      </w:r>
      <w:r w:rsidR="002275C0" w:rsidRPr="00CA78A6">
        <w:rPr>
          <w:rFonts w:ascii="Times New Roman" w:eastAsiaTheme="minorEastAsia" w:hAnsi="Times New Roman" w:cs="Times New Roman"/>
          <w:sz w:val="24"/>
          <w:szCs w:val="24"/>
        </w:rPr>
        <w:t>godini raspisani javni natječaji za prodaju.</w:t>
      </w:r>
    </w:p>
    <w:p w14:paraId="3E817B97" w14:textId="77777777" w:rsidR="00EF0EC4" w:rsidRPr="00CA78A6" w:rsidRDefault="00EF0EC4" w:rsidP="00687DDA">
      <w:pPr>
        <w:spacing w:before="60" w:after="0" w:line="240" w:lineRule="auto"/>
        <w:jc w:val="both"/>
        <w:rPr>
          <w:rFonts w:ascii="Times New Roman" w:eastAsiaTheme="minorEastAsia" w:hAnsi="Times New Roman" w:cs="Times New Roman"/>
          <w:sz w:val="24"/>
          <w:szCs w:val="24"/>
        </w:rPr>
      </w:pPr>
    </w:p>
    <w:p w14:paraId="437C2F7B" w14:textId="77777777" w:rsidR="002275C0" w:rsidRPr="00CA78A6" w:rsidRDefault="002275C0" w:rsidP="00687DDA">
      <w:pPr>
        <w:keepNext/>
        <w:keepLines/>
        <w:numPr>
          <w:ilvl w:val="0"/>
          <w:numId w:val="15"/>
        </w:numPr>
        <w:spacing w:before="60" w:after="0" w:line="240" w:lineRule="auto"/>
        <w:outlineLvl w:val="0"/>
        <w:rPr>
          <w:rFonts w:ascii="Times New Roman" w:eastAsiaTheme="majorEastAsia" w:hAnsi="Times New Roman" w:cs="Times New Roman"/>
          <w:b/>
          <w:bCs/>
          <w:sz w:val="24"/>
          <w:szCs w:val="24"/>
        </w:rPr>
      </w:pPr>
      <w:bookmarkStart w:id="17" w:name="_Toc58311901"/>
      <w:bookmarkStart w:id="18" w:name="_Toc58314952"/>
      <w:bookmarkStart w:id="19" w:name="_Toc58321194"/>
      <w:r w:rsidRPr="00CA78A6">
        <w:rPr>
          <w:rFonts w:ascii="Times New Roman" w:eastAsiaTheme="majorEastAsia" w:hAnsi="Times New Roman" w:cs="Times New Roman"/>
          <w:b/>
          <w:bCs/>
          <w:sz w:val="24"/>
          <w:szCs w:val="24"/>
        </w:rPr>
        <w:t>GODIŠNJI PLAN RJEŠAVANJA IMOVINSKO – PRAVNIH I DRUGIH ODNOSA VEZANIH UZ PROJEKTE OBNOVLJIVIH IZVORA ENERGIJE TE OSTALIH INFRASTRUKTURNIH PROJEKATA, KAO I EKSPLOATACIJU MINERALA I SIROVINA SUKLADNO PROPISIMA KOJI UREĐUJU TA PODRUČJA</w:t>
      </w:r>
      <w:bookmarkEnd w:id="17"/>
      <w:bookmarkEnd w:id="18"/>
      <w:bookmarkEnd w:id="19"/>
    </w:p>
    <w:p w14:paraId="0E365096" w14:textId="7A9C5976" w:rsidR="002275C0" w:rsidRPr="00CA78A6" w:rsidRDefault="002275C0" w:rsidP="00EF0EC4">
      <w:pPr>
        <w:spacing w:before="12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Sukladno Zakonu o istraživanju i eksploataciji ugljikovodika („Narodne novine“ broj 52/18, 52/19</w:t>
      </w:r>
      <w:r w:rsidR="003F3DB6" w:rsidRPr="00CA78A6">
        <w:rPr>
          <w:rFonts w:ascii="Times New Roman" w:eastAsiaTheme="minorEastAsia" w:hAnsi="Times New Roman" w:cs="Times New Roman"/>
          <w:sz w:val="24"/>
          <w:szCs w:val="24"/>
        </w:rPr>
        <w:t>, 30/21</w:t>
      </w:r>
      <w:r w:rsidRPr="00CA78A6">
        <w:rPr>
          <w:rFonts w:ascii="Times New Roman" w:eastAsiaTheme="minorEastAsia" w:hAnsi="Times New Roman" w:cs="Times New Roman"/>
          <w:sz w:val="24"/>
          <w:szCs w:val="24"/>
        </w:rPr>
        <w:t>) jedinice lokalne samouprave u svojim razvojnim aktima planiranja usvajaju i provode ciljeve Strategije energetskog razvoja Republike Hrvatske. Temeljni energetski ciljevi su: sigurnost opskrbe energijom, konkurentnost energetskog sustava i održivost energetskog razvoja.</w:t>
      </w:r>
    </w:p>
    <w:p w14:paraId="1C871350" w14:textId="77777777" w:rsidR="005B3230" w:rsidRDefault="005B3230" w:rsidP="00687DDA">
      <w:pPr>
        <w:spacing w:before="60" w:after="0" w:line="240" w:lineRule="auto"/>
        <w:jc w:val="both"/>
        <w:rPr>
          <w:rFonts w:ascii="Times New Roman" w:eastAsiaTheme="minorEastAsia" w:hAnsi="Times New Roman" w:cs="Times New Roman"/>
          <w:sz w:val="24"/>
          <w:szCs w:val="24"/>
        </w:rPr>
      </w:pPr>
    </w:p>
    <w:p w14:paraId="54BE483B" w14:textId="797F1CF6"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Strategijom je definiran cilj rješavanja imovinsko pravnih odnosa vezanih uz projekte obnovljivih izvora energije, infrastrukturnih projekata, kao i eksploataciju mineralnih sirovina, sukladno propisima koji uređuju ta područja: povećanje energetske učinkovitosti korištenje prirodnih energetskih  resursa te brži razvoj infrastrukturnih projekata.</w:t>
      </w:r>
    </w:p>
    <w:p w14:paraId="6AA9F79C" w14:textId="434A9884"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Sukladno Zakonu o uređivanju imovinskopravnih odnosa u svrhu izgradnje infrastrukturnih građevina, osiguravaju se pretpostavke za učinkovitije provođenje projekata, vezano uz izgradnju infrastrukturnih građevina od interesa za Republiku Hrvatsku, kao i u interesu jedinica lokalne samouprave, radi uspješnijeg sudjelovanja u kohezijskoj politici europske unije i u korištenju sredstava iz fondova EU.</w:t>
      </w:r>
    </w:p>
    <w:p w14:paraId="2D6A5ABC" w14:textId="32DB2AC4" w:rsidR="00AF7BE6" w:rsidRDefault="00AF7BE6" w:rsidP="00AF7BE6">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Općina Jelenje </w:t>
      </w:r>
      <w:r w:rsidR="008B52B2">
        <w:rPr>
          <w:rFonts w:ascii="Times New Roman" w:eastAsiaTheme="minorEastAsia" w:hAnsi="Times New Roman" w:cs="Times New Roman"/>
          <w:sz w:val="24"/>
          <w:szCs w:val="24"/>
        </w:rPr>
        <w:t>planira</w:t>
      </w:r>
      <w:r w:rsidRPr="00CA78A6">
        <w:rPr>
          <w:rFonts w:ascii="Times New Roman" w:eastAsiaTheme="minorEastAsia" w:hAnsi="Times New Roman" w:cs="Times New Roman"/>
          <w:sz w:val="24"/>
          <w:szCs w:val="24"/>
        </w:rPr>
        <w:t xml:space="preserve"> u 2022. godini  razvijati projekte obnovljivih izvora energije.</w:t>
      </w:r>
    </w:p>
    <w:p w14:paraId="1D047533" w14:textId="4F10F0C1" w:rsidR="005B3230" w:rsidRDefault="005B3230" w:rsidP="00AF7BE6">
      <w:pPr>
        <w:spacing w:before="60" w:after="0" w:line="240" w:lineRule="auto"/>
        <w:jc w:val="both"/>
        <w:rPr>
          <w:rFonts w:ascii="Times New Roman" w:eastAsiaTheme="minorEastAsia" w:hAnsi="Times New Roman" w:cs="Times New Roman"/>
          <w:sz w:val="24"/>
          <w:szCs w:val="24"/>
        </w:rPr>
      </w:pPr>
    </w:p>
    <w:p w14:paraId="6137BAC0" w14:textId="798D59C7" w:rsidR="00AF7BE6" w:rsidRPr="008B52B2" w:rsidRDefault="00AF7BE6" w:rsidP="00D76FD5">
      <w:pPr>
        <w:pStyle w:val="Naslov2"/>
        <w:numPr>
          <w:ilvl w:val="0"/>
          <w:numId w:val="15"/>
        </w:numPr>
        <w:spacing w:after="203"/>
        <w:rPr>
          <w:rFonts w:ascii="Times New Roman" w:hAnsi="Times New Roman" w:cs="Times New Roman"/>
          <w:b/>
          <w:bCs/>
          <w:color w:val="auto"/>
          <w:sz w:val="24"/>
          <w:szCs w:val="24"/>
        </w:rPr>
      </w:pPr>
      <w:r w:rsidRPr="008B52B2">
        <w:rPr>
          <w:rFonts w:ascii="Times New Roman" w:eastAsia="Cambria" w:hAnsi="Times New Roman" w:cs="Times New Roman"/>
          <w:b/>
          <w:bCs/>
          <w:color w:val="auto"/>
          <w:sz w:val="24"/>
          <w:szCs w:val="24"/>
        </w:rPr>
        <w:t xml:space="preserve">POSEBNI CILJEVI I MJERE </w:t>
      </w:r>
      <w:r w:rsidRPr="008B52B2">
        <w:rPr>
          <w:rFonts w:ascii="Times New Roman" w:hAnsi="Times New Roman" w:cs="Times New Roman"/>
          <w:b/>
          <w:bCs/>
          <w:color w:val="auto"/>
          <w:sz w:val="24"/>
          <w:szCs w:val="24"/>
        </w:rPr>
        <w:t>–</w:t>
      </w:r>
      <w:r w:rsidRPr="008B52B2">
        <w:rPr>
          <w:rFonts w:ascii="Times New Roman" w:eastAsia="Cambria" w:hAnsi="Times New Roman" w:cs="Times New Roman"/>
          <w:b/>
          <w:bCs/>
          <w:color w:val="auto"/>
          <w:sz w:val="24"/>
          <w:szCs w:val="24"/>
        </w:rPr>
        <w:t xml:space="preserve"> SISTEMATIZIRANI PRIKAZ </w:t>
      </w:r>
    </w:p>
    <w:tbl>
      <w:tblPr>
        <w:tblStyle w:val="TableGrid"/>
        <w:tblW w:w="960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1" w:type="dxa"/>
          <w:left w:w="132" w:type="dxa"/>
          <w:right w:w="83" w:type="dxa"/>
        </w:tblCellMar>
        <w:tblLook w:val="04A0" w:firstRow="1" w:lastRow="0" w:firstColumn="1" w:lastColumn="0" w:noHBand="0" w:noVBand="1"/>
      </w:tblPr>
      <w:tblGrid>
        <w:gridCol w:w="5246"/>
        <w:gridCol w:w="4363"/>
      </w:tblGrid>
      <w:tr w:rsidR="00D76FD5" w:rsidRPr="00CA78A6" w14:paraId="6909598D" w14:textId="77777777" w:rsidTr="00EF0EC4">
        <w:trPr>
          <w:trHeight w:val="1040"/>
        </w:trPr>
        <w:tc>
          <w:tcPr>
            <w:tcW w:w="5246" w:type="dxa"/>
            <w:shd w:val="clear" w:color="auto" w:fill="DBE5F1"/>
            <w:vAlign w:val="center"/>
          </w:tcPr>
          <w:p w14:paraId="5915A4DE" w14:textId="52902834" w:rsidR="00CA0A68" w:rsidRPr="00CA78A6" w:rsidRDefault="00CA0A68" w:rsidP="005B3230">
            <w:pPr>
              <w:spacing w:line="259" w:lineRule="auto"/>
              <w:ind w:left="35"/>
              <w:rPr>
                <w:rFonts w:ascii="Times New Roman" w:hAnsi="Times New Roman" w:cs="Times New Roman"/>
              </w:rPr>
            </w:pPr>
            <w:r w:rsidRPr="00CA78A6">
              <w:rPr>
                <w:rFonts w:ascii="Times New Roman" w:eastAsia="Cambria" w:hAnsi="Times New Roman" w:cs="Times New Roman"/>
                <w:b/>
              </w:rPr>
              <w:t xml:space="preserve">STRATEŠKI CILJ UPRAVLJANJA </w:t>
            </w:r>
            <w:r w:rsidR="00AF7BE6" w:rsidRPr="00CA78A6">
              <w:rPr>
                <w:rFonts w:ascii="Times New Roman" w:eastAsia="Cambria" w:hAnsi="Times New Roman" w:cs="Times New Roman"/>
                <w:b/>
              </w:rPr>
              <w:t>OPĆINSKOM</w:t>
            </w:r>
            <w:r w:rsidRPr="00CA78A6">
              <w:rPr>
                <w:rFonts w:ascii="Times New Roman" w:eastAsia="Cambria" w:hAnsi="Times New Roman" w:cs="Times New Roman"/>
                <w:b/>
              </w:rPr>
              <w:t xml:space="preserve"> IMOVINOM</w:t>
            </w:r>
            <w:r w:rsidRPr="00CA78A6">
              <w:rPr>
                <w:rFonts w:ascii="Times New Roman" w:eastAsia="Cambria" w:hAnsi="Times New Roman" w:cs="Times New Roman"/>
              </w:rPr>
              <w:t xml:space="preserve"> </w:t>
            </w:r>
          </w:p>
        </w:tc>
        <w:tc>
          <w:tcPr>
            <w:tcW w:w="4363" w:type="dxa"/>
            <w:shd w:val="clear" w:color="auto" w:fill="DBE5F1"/>
          </w:tcPr>
          <w:p w14:paraId="2E62B017" w14:textId="77777777" w:rsidR="00CA0A68" w:rsidRPr="00CA78A6" w:rsidRDefault="00CA0A68" w:rsidP="005B3230">
            <w:pPr>
              <w:spacing w:line="259" w:lineRule="auto"/>
              <w:ind w:right="50"/>
              <w:jc w:val="center"/>
              <w:rPr>
                <w:rFonts w:ascii="Times New Roman" w:hAnsi="Times New Roman" w:cs="Times New Roman"/>
              </w:rPr>
            </w:pPr>
            <w:r w:rsidRPr="00CA78A6">
              <w:rPr>
                <w:rFonts w:ascii="Times New Roman" w:eastAsia="Cambria" w:hAnsi="Times New Roman" w:cs="Times New Roman"/>
                <w:b/>
              </w:rPr>
              <w:t xml:space="preserve">ODRŽIVO, EKONOMIČNO I </w:t>
            </w:r>
          </w:p>
          <w:p w14:paraId="1B0A3B39" w14:textId="77777777" w:rsidR="00CA0A68" w:rsidRPr="00CA78A6" w:rsidRDefault="00CA0A68" w:rsidP="005B3230">
            <w:pPr>
              <w:spacing w:line="259" w:lineRule="auto"/>
              <w:ind w:right="50"/>
              <w:jc w:val="center"/>
              <w:rPr>
                <w:rFonts w:ascii="Times New Roman" w:hAnsi="Times New Roman" w:cs="Times New Roman"/>
              </w:rPr>
            </w:pPr>
            <w:r w:rsidRPr="00CA78A6">
              <w:rPr>
                <w:rFonts w:ascii="Times New Roman" w:eastAsia="Cambria" w:hAnsi="Times New Roman" w:cs="Times New Roman"/>
                <w:b/>
              </w:rPr>
              <w:t xml:space="preserve">TRANSPARENTNO UPRAVLJANJE I </w:t>
            </w:r>
          </w:p>
          <w:p w14:paraId="728EBD84" w14:textId="2266C83E" w:rsidR="00CA0A68" w:rsidRPr="00CA78A6" w:rsidRDefault="00CA0A68" w:rsidP="005B3230">
            <w:pPr>
              <w:spacing w:line="259" w:lineRule="auto"/>
              <w:jc w:val="center"/>
              <w:rPr>
                <w:rFonts w:ascii="Times New Roman" w:hAnsi="Times New Roman" w:cs="Times New Roman"/>
              </w:rPr>
            </w:pPr>
            <w:r w:rsidRPr="00CA78A6">
              <w:rPr>
                <w:rFonts w:ascii="Times New Roman" w:eastAsia="Cambria" w:hAnsi="Times New Roman" w:cs="Times New Roman"/>
                <w:b/>
              </w:rPr>
              <w:t xml:space="preserve">RASPOLAGANJE IMOVINOM U VLASNIŠTVU </w:t>
            </w:r>
            <w:r w:rsidR="00AF7BE6" w:rsidRPr="00CA78A6">
              <w:rPr>
                <w:rFonts w:ascii="Times New Roman" w:eastAsia="Cambria" w:hAnsi="Times New Roman" w:cs="Times New Roman"/>
                <w:b/>
              </w:rPr>
              <w:t>OPĆINE JELENJE</w:t>
            </w:r>
            <w:r w:rsidRPr="00CA78A6">
              <w:rPr>
                <w:rFonts w:ascii="Times New Roman" w:eastAsia="Cambria" w:hAnsi="Times New Roman" w:cs="Times New Roman"/>
              </w:rPr>
              <w:t xml:space="preserve"> </w:t>
            </w:r>
          </w:p>
        </w:tc>
      </w:tr>
      <w:tr w:rsidR="00D76FD5" w:rsidRPr="00CA78A6" w14:paraId="58D50182" w14:textId="77777777" w:rsidTr="00EF0EC4">
        <w:trPr>
          <w:trHeight w:val="294"/>
        </w:trPr>
        <w:tc>
          <w:tcPr>
            <w:tcW w:w="5246" w:type="dxa"/>
            <w:shd w:val="clear" w:color="auto" w:fill="F2F2F2"/>
          </w:tcPr>
          <w:p w14:paraId="26BD65F1" w14:textId="77777777" w:rsidR="00CA0A68" w:rsidRPr="00CA78A6" w:rsidRDefault="00CA0A68" w:rsidP="005B3230">
            <w:pPr>
              <w:spacing w:line="259" w:lineRule="auto"/>
              <w:ind w:right="51"/>
              <w:jc w:val="center"/>
              <w:rPr>
                <w:rFonts w:ascii="Times New Roman" w:hAnsi="Times New Roman" w:cs="Times New Roman"/>
              </w:rPr>
            </w:pPr>
            <w:r w:rsidRPr="00CA78A6">
              <w:rPr>
                <w:rFonts w:ascii="Times New Roman" w:eastAsia="Cambria" w:hAnsi="Times New Roman" w:cs="Times New Roman"/>
                <w:b/>
              </w:rPr>
              <w:t>POSEBNI CILJEVI</w:t>
            </w:r>
            <w:r w:rsidRPr="00CA78A6">
              <w:rPr>
                <w:rFonts w:ascii="Times New Roman" w:eastAsia="Cambria" w:hAnsi="Times New Roman" w:cs="Times New Roman"/>
              </w:rPr>
              <w:t xml:space="preserve"> </w:t>
            </w:r>
          </w:p>
        </w:tc>
        <w:tc>
          <w:tcPr>
            <w:tcW w:w="4363" w:type="dxa"/>
            <w:shd w:val="clear" w:color="auto" w:fill="F2F2F2"/>
          </w:tcPr>
          <w:p w14:paraId="4AFCA1B9" w14:textId="77777777" w:rsidR="00CA0A68" w:rsidRPr="00CA78A6" w:rsidRDefault="00CA0A68" w:rsidP="005B3230">
            <w:pPr>
              <w:spacing w:line="259" w:lineRule="auto"/>
              <w:ind w:right="46"/>
              <w:jc w:val="center"/>
              <w:rPr>
                <w:rFonts w:ascii="Times New Roman" w:hAnsi="Times New Roman" w:cs="Times New Roman"/>
              </w:rPr>
            </w:pPr>
            <w:r w:rsidRPr="00CA78A6">
              <w:rPr>
                <w:rFonts w:ascii="Times New Roman" w:eastAsia="Cambria" w:hAnsi="Times New Roman" w:cs="Times New Roman"/>
                <w:b/>
              </w:rPr>
              <w:t>MJERE</w:t>
            </w:r>
            <w:r w:rsidRPr="00CA78A6">
              <w:rPr>
                <w:rFonts w:ascii="Times New Roman" w:eastAsia="Cambria" w:hAnsi="Times New Roman" w:cs="Times New Roman"/>
              </w:rPr>
              <w:t xml:space="preserve"> </w:t>
            </w:r>
          </w:p>
        </w:tc>
      </w:tr>
      <w:tr w:rsidR="00D76FD5" w:rsidRPr="00CA78A6" w14:paraId="50EF2492" w14:textId="77777777" w:rsidTr="00EF0EC4">
        <w:trPr>
          <w:trHeight w:val="527"/>
        </w:trPr>
        <w:tc>
          <w:tcPr>
            <w:tcW w:w="5246" w:type="dxa"/>
            <w:vMerge w:val="restart"/>
            <w:vAlign w:val="center"/>
          </w:tcPr>
          <w:p w14:paraId="7EA7C71E" w14:textId="518F7103" w:rsidR="00CA0A68" w:rsidRPr="00CA78A6" w:rsidRDefault="00CA0A68" w:rsidP="005B3230">
            <w:pPr>
              <w:spacing w:line="259" w:lineRule="auto"/>
              <w:jc w:val="center"/>
              <w:rPr>
                <w:rFonts w:ascii="Times New Roman" w:hAnsi="Times New Roman" w:cs="Times New Roman"/>
              </w:rPr>
            </w:pPr>
            <w:r w:rsidRPr="00CA78A6">
              <w:rPr>
                <w:rFonts w:ascii="Times New Roman" w:hAnsi="Times New Roman" w:cs="Times New Roman"/>
              </w:rPr>
              <w:t xml:space="preserve">Poseban cilj 1.1. „Učinkovito upravljanje nekretninama u vlasništvu </w:t>
            </w:r>
            <w:r w:rsidR="00AF7BE6" w:rsidRPr="00CA78A6">
              <w:rPr>
                <w:rFonts w:ascii="Times New Roman" w:eastAsia="Cambria" w:hAnsi="Times New Roman" w:cs="Times New Roman"/>
              </w:rPr>
              <w:t>Općine Jelenje</w:t>
            </w:r>
            <w:r w:rsidRPr="00CA78A6">
              <w:rPr>
                <w:rFonts w:ascii="Times New Roman" w:hAnsi="Times New Roman" w:cs="Times New Roman"/>
              </w:rPr>
              <w:t>“</w:t>
            </w:r>
            <w:r w:rsidRPr="00CA78A6">
              <w:rPr>
                <w:rFonts w:ascii="Times New Roman" w:eastAsia="Cambria" w:hAnsi="Times New Roman" w:cs="Times New Roman"/>
                <w:b/>
              </w:rPr>
              <w:t xml:space="preserve"> </w:t>
            </w:r>
          </w:p>
        </w:tc>
        <w:tc>
          <w:tcPr>
            <w:tcW w:w="4363" w:type="dxa"/>
          </w:tcPr>
          <w:p w14:paraId="058EC383" w14:textId="7DD7B4D9" w:rsidR="00CA0A68" w:rsidRPr="00CA78A6" w:rsidRDefault="00CA0A68" w:rsidP="005B3230">
            <w:pPr>
              <w:spacing w:line="259" w:lineRule="auto"/>
              <w:jc w:val="center"/>
              <w:rPr>
                <w:rFonts w:ascii="Times New Roman" w:hAnsi="Times New Roman" w:cs="Times New Roman"/>
              </w:rPr>
            </w:pPr>
            <w:r w:rsidRPr="00CA78A6">
              <w:rPr>
                <w:rFonts w:ascii="Times New Roman" w:eastAsia="Cambria" w:hAnsi="Times New Roman" w:cs="Times New Roman"/>
              </w:rPr>
              <w:t xml:space="preserve">Smanjenje portfelja nekretnina kojima upravlja </w:t>
            </w:r>
            <w:r w:rsidR="00AF7BE6" w:rsidRPr="00CA78A6">
              <w:rPr>
                <w:rFonts w:ascii="Times New Roman" w:eastAsia="Cambria" w:hAnsi="Times New Roman" w:cs="Times New Roman"/>
              </w:rPr>
              <w:t xml:space="preserve">Općine </w:t>
            </w:r>
            <w:r w:rsidR="00D76FD5" w:rsidRPr="00CA78A6">
              <w:rPr>
                <w:rFonts w:ascii="Times New Roman" w:eastAsia="Cambria" w:hAnsi="Times New Roman" w:cs="Times New Roman"/>
              </w:rPr>
              <w:t>Jelenje</w:t>
            </w:r>
            <w:r w:rsidRPr="00CA78A6">
              <w:rPr>
                <w:rFonts w:ascii="Times New Roman" w:eastAsia="Cambria" w:hAnsi="Times New Roman" w:cs="Times New Roman"/>
              </w:rPr>
              <w:t xml:space="preserve"> putem prodaje</w:t>
            </w:r>
            <w:r w:rsidRPr="00CA78A6">
              <w:rPr>
                <w:rFonts w:ascii="Times New Roman" w:eastAsia="Cambria" w:hAnsi="Times New Roman" w:cs="Times New Roman"/>
                <w:b/>
              </w:rPr>
              <w:t xml:space="preserve"> </w:t>
            </w:r>
          </w:p>
        </w:tc>
      </w:tr>
      <w:tr w:rsidR="00D76FD5" w:rsidRPr="00CA78A6" w14:paraId="197A0BA9" w14:textId="77777777" w:rsidTr="00EF0EC4">
        <w:trPr>
          <w:trHeight w:val="526"/>
        </w:trPr>
        <w:tc>
          <w:tcPr>
            <w:tcW w:w="5246" w:type="dxa"/>
            <w:vMerge/>
          </w:tcPr>
          <w:p w14:paraId="015AE6C9" w14:textId="77777777" w:rsidR="00CA0A68" w:rsidRPr="00CA78A6" w:rsidRDefault="00CA0A68" w:rsidP="005B3230">
            <w:pPr>
              <w:spacing w:line="259" w:lineRule="auto"/>
              <w:rPr>
                <w:rFonts w:ascii="Times New Roman" w:hAnsi="Times New Roman" w:cs="Times New Roman"/>
              </w:rPr>
            </w:pPr>
          </w:p>
        </w:tc>
        <w:tc>
          <w:tcPr>
            <w:tcW w:w="4363" w:type="dxa"/>
          </w:tcPr>
          <w:p w14:paraId="17545628" w14:textId="09BE4D10" w:rsidR="00CA0A68" w:rsidRPr="00CA78A6" w:rsidRDefault="00CA0A68" w:rsidP="005B3230">
            <w:pPr>
              <w:spacing w:line="259" w:lineRule="auto"/>
              <w:jc w:val="center"/>
              <w:rPr>
                <w:rFonts w:ascii="Times New Roman" w:hAnsi="Times New Roman" w:cs="Times New Roman"/>
              </w:rPr>
            </w:pPr>
            <w:r w:rsidRPr="00CA78A6">
              <w:rPr>
                <w:rFonts w:ascii="Times New Roman" w:hAnsi="Times New Roman" w:cs="Times New Roman"/>
              </w:rPr>
              <w:t xml:space="preserve">Aktivacija neiskorištene i neaktivne </w:t>
            </w:r>
            <w:r w:rsidR="00D76FD5" w:rsidRPr="00CA78A6">
              <w:rPr>
                <w:rFonts w:ascii="Times New Roman" w:eastAsia="Cambria" w:hAnsi="Times New Roman" w:cs="Times New Roman"/>
              </w:rPr>
              <w:t>općinske</w:t>
            </w:r>
            <w:r w:rsidRPr="00CA78A6">
              <w:rPr>
                <w:rFonts w:ascii="Times New Roman" w:eastAsia="Cambria" w:hAnsi="Times New Roman" w:cs="Times New Roman"/>
              </w:rPr>
              <w:t xml:space="preserve"> imovine putem zakupa (najma) </w:t>
            </w:r>
          </w:p>
        </w:tc>
      </w:tr>
      <w:tr w:rsidR="00D76FD5" w:rsidRPr="00CA78A6" w14:paraId="75CC049F" w14:textId="77777777" w:rsidTr="00EF0EC4">
        <w:trPr>
          <w:trHeight w:val="783"/>
        </w:trPr>
        <w:tc>
          <w:tcPr>
            <w:tcW w:w="5246" w:type="dxa"/>
            <w:vMerge w:val="restart"/>
            <w:vAlign w:val="center"/>
          </w:tcPr>
          <w:p w14:paraId="7A1E0A2D" w14:textId="64B8DE45" w:rsidR="00CA0A68" w:rsidRPr="00CA78A6" w:rsidRDefault="00CA0A68" w:rsidP="005B3230">
            <w:pPr>
              <w:spacing w:line="259" w:lineRule="auto"/>
              <w:jc w:val="center"/>
              <w:rPr>
                <w:rFonts w:ascii="Times New Roman" w:hAnsi="Times New Roman" w:cs="Times New Roman"/>
              </w:rPr>
            </w:pPr>
            <w:r w:rsidRPr="00CA78A6">
              <w:rPr>
                <w:rFonts w:ascii="Times New Roman" w:hAnsi="Times New Roman" w:cs="Times New Roman"/>
              </w:rPr>
              <w:t xml:space="preserve">Poseban cilj 1.2. „Unaprjeđenje korporativnog upravljanja i vršenje kontrola </w:t>
            </w:r>
            <w:r w:rsidR="00D76FD5" w:rsidRPr="00CA78A6">
              <w:rPr>
                <w:rFonts w:ascii="Times New Roman" w:eastAsia="Cambria" w:hAnsi="Times New Roman" w:cs="Times New Roman"/>
              </w:rPr>
              <w:t xml:space="preserve">Općine Jelenje </w:t>
            </w:r>
            <w:r w:rsidRPr="00CA78A6">
              <w:rPr>
                <w:rFonts w:ascii="Times New Roman" w:hAnsi="Times New Roman" w:cs="Times New Roman"/>
              </w:rPr>
              <w:t>kao (su)vlasnika trgovačkih društava“</w:t>
            </w:r>
            <w:r w:rsidRPr="00CA78A6">
              <w:rPr>
                <w:rFonts w:ascii="Times New Roman" w:eastAsia="Cambria" w:hAnsi="Times New Roman" w:cs="Times New Roman"/>
                <w:b/>
              </w:rPr>
              <w:t xml:space="preserve"> </w:t>
            </w:r>
          </w:p>
        </w:tc>
        <w:tc>
          <w:tcPr>
            <w:tcW w:w="4363" w:type="dxa"/>
          </w:tcPr>
          <w:p w14:paraId="6D79563F" w14:textId="77777777" w:rsidR="00CA0A68" w:rsidRPr="00CA78A6" w:rsidRDefault="00CA0A68" w:rsidP="005B3230">
            <w:pPr>
              <w:spacing w:line="237" w:lineRule="auto"/>
              <w:jc w:val="center"/>
              <w:rPr>
                <w:rFonts w:ascii="Times New Roman" w:hAnsi="Times New Roman" w:cs="Times New Roman"/>
              </w:rPr>
            </w:pPr>
            <w:r w:rsidRPr="00CA78A6">
              <w:rPr>
                <w:rFonts w:ascii="Times New Roman" w:eastAsia="Cambria" w:hAnsi="Times New Roman" w:cs="Times New Roman"/>
              </w:rPr>
              <w:t xml:space="preserve">Implementiranje operativnih mjera </w:t>
            </w:r>
            <w:r w:rsidRPr="00CA78A6">
              <w:rPr>
                <w:rFonts w:ascii="Times New Roman" w:hAnsi="Times New Roman" w:cs="Times New Roman"/>
              </w:rPr>
              <w:t xml:space="preserve">upravljanja trgovačkim društvima u </w:t>
            </w:r>
          </w:p>
          <w:p w14:paraId="62EE94B6" w14:textId="1C0F572C" w:rsidR="00CA0A68" w:rsidRPr="00CA78A6" w:rsidRDefault="00CA0A68" w:rsidP="005B3230">
            <w:pPr>
              <w:spacing w:line="259" w:lineRule="auto"/>
              <w:ind w:right="47"/>
              <w:jc w:val="center"/>
              <w:rPr>
                <w:rFonts w:ascii="Times New Roman" w:hAnsi="Times New Roman" w:cs="Times New Roman"/>
              </w:rPr>
            </w:pPr>
            <w:r w:rsidRPr="00CA78A6">
              <w:rPr>
                <w:rFonts w:ascii="Times New Roman" w:hAnsi="Times New Roman" w:cs="Times New Roman"/>
              </w:rPr>
              <w:t xml:space="preserve">(su)vlasništvu </w:t>
            </w:r>
            <w:r w:rsidR="00D76FD5" w:rsidRPr="00CA78A6">
              <w:rPr>
                <w:rFonts w:ascii="Times New Roman" w:eastAsia="Cambria" w:hAnsi="Times New Roman" w:cs="Times New Roman"/>
              </w:rPr>
              <w:t xml:space="preserve">Općine Jelenje </w:t>
            </w:r>
          </w:p>
        </w:tc>
      </w:tr>
      <w:tr w:rsidR="00D76FD5" w:rsidRPr="00CA78A6" w14:paraId="6C1C9D61" w14:textId="77777777" w:rsidTr="00EF0EC4">
        <w:trPr>
          <w:trHeight w:val="785"/>
        </w:trPr>
        <w:tc>
          <w:tcPr>
            <w:tcW w:w="5246" w:type="dxa"/>
            <w:vMerge/>
          </w:tcPr>
          <w:p w14:paraId="2EDA474B" w14:textId="77777777" w:rsidR="00CA0A68" w:rsidRPr="00CA78A6" w:rsidRDefault="00CA0A68" w:rsidP="005B3230">
            <w:pPr>
              <w:spacing w:line="259" w:lineRule="auto"/>
              <w:rPr>
                <w:rFonts w:ascii="Times New Roman" w:hAnsi="Times New Roman" w:cs="Times New Roman"/>
              </w:rPr>
            </w:pPr>
          </w:p>
        </w:tc>
        <w:tc>
          <w:tcPr>
            <w:tcW w:w="4363" w:type="dxa"/>
          </w:tcPr>
          <w:p w14:paraId="06EDC1B8" w14:textId="77777777" w:rsidR="00CA0A68" w:rsidRPr="00CA78A6" w:rsidRDefault="00CA0A68" w:rsidP="005B3230">
            <w:pPr>
              <w:spacing w:line="239" w:lineRule="auto"/>
              <w:jc w:val="center"/>
              <w:rPr>
                <w:rFonts w:ascii="Times New Roman" w:hAnsi="Times New Roman" w:cs="Times New Roman"/>
              </w:rPr>
            </w:pPr>
            <w:r w:rsidRPr="00CA78A6">
              <w:rPr>
                <w:rFonts w:ascii="Times New Roman" w:hAnsi="Times New Roman" w:cs="Times New Roman"/>
              </w:rPr>
              <w:t xml:space="preserve">Jačanje učinkovitosti poslovanja i praćenje poslovanja trgovačkih društava u </w:t>
            </w:r>
          </w:p>
          <w:p w14:paraId="6A2D6F88" w14:textId="1568ED6F" w:rsidR="00CA0A68" w:rsidRPr="00CA78A6" w:rsidRDefault="00CA0A68" w:rsidP="005B3230">
            <w:pPr>
              <w:spacing w:line="259" w:lineRule="auto"/>
              <w:ind w:right="47"/>
              <w:jc w:val="center"/>
              <w:rPr>
                <w:rFonts w:ascii="Times New Roman" w:hAnsi="Times New Roman" w:cs="Times New Roman"/>
              </w:rPr>
            </w:pPr>
            <w:r w:rsidRPr="00CA78A6">
              <w:rPr>
                <w:rFonts w:ascii="Times New Roman" w:hAnsi="Times New Roman" w:cs="Times New Roman"/>
              </w:rPr>
              <w:t xml:space="preserve">(su)vlasništvu </w:t>
            </w:r>
            <w:r w:rsidR="00D76FD5" w:rsidRPr="00CA78A6">
              <w:rPr>
                <w:rFonts w:ascii="Times New Roman" w:eastAsia="Cambria" w:hAnsi="Times New Roman" w:cs="Times New Roman"/>
              </w:rPr>
              <w:t xml:space="preserve">Općine Jelenje </w:t>
            </w:r>
          </w:p>
        </w:tc>
      </w:tr>
      <w:tr w:rsidR="00D76FD5" w:rsidRPr="00CA78A6" w14:paraId="3AC4B46E" w14:textId="77777777" w:rsidTr="00EF0EC4">
        <w:trPr>
          <w:trHeight w:val="1298"/>
        </w:trPr>
        <w:tc>
          <w:tcPr>
            <w:tcW w:w="5246" w:type="dxa"/>
          </w:tcPr>
          <w:p w14:paraId="20CE7E70" w14:textId="77777777" w:rsidR="00CA0A68" w:rsidRPr="00CA78A6" w:rsidRDefault="00CA0A68" w:rsidP="005B3230">
            <w:pPr>
              <w:spacing w:line="236" w:lineRule="auto"/>
              <w:jc w:val="center"/>
              <w:rPr>
                <w:rFonts w:ascii="Times New Roman" w:hAnsi="Times New Roman" w:cs="Times New Roman"/>
              </w:rPr>
            </w:pPr>
            <w:r w:rsidRPr="00CA78A6">
              <w:rPr>
                <w:rFonts w:ascii="Times New Roman" w:hAnsi="Times New Roman" w:cs="Times New Roman"/>
              </w:rPr>
              <w:t>Poseban cilj 1.3. „</w:t>
            </w:r>
            <w:r w:rsidRPr="00CA78A6">
              <w:rPr>
                <w:rFonts w:ascii="Times New Roman" w:eastAsia="Cambria" w:hAnsi="Times New Roman" w:cs="Times New Roman"/>
              </w:rPr>
              <w:t xml:space="preserve">Uspostaviti jedinstven sustav i kriterije u procjeni vrijednosti pojedinog </w:t>
            </w:r>
          </w:p>
          <w:p w14:paraId="2CD54D41" w14:textId="77777777" w:rsidR="00CA0A68" w:rsidRPr="00CA78A6" w:rsidRDefault="00CA0A68" w:rsidP="005B3230">
            <w:pPr>
              <w:spacing w:line="236" w:lineRule="auto"/>
              <w:jc w:val="center"/>
              <w:rPr>
                <w:rFonts w:ascii="Times New Roman" w:hAnsi="Times New Roman" w:cs="Times New Roman"/>
              </w:rPr>
            </w:pPr>
            <w:r w:rsidRPr="00CA78A6">
              <w:rPr>
                <w:rFonts w:ascii="Times New Roman" w:hAnsi="Times New Roman" w:cs="Times New Roman"/>
              </w:rPr>
              <w:t xml:space="preserve">oblika imovine, kako bi se poštivalo važeće zakonodavstvo i što transparentnije odredila </w:t>
            </w:r>
          </w:p>
          <w:p w14:paraId="0E0183CB" w14:textId="77777777" w:rsidR="00CA0A68" w:rsidRPr="00CA78A6" w:rsidRDefault="00CA0A68" w:rsidP="005B3230">
            <w:pPr>
              <w:spacing w:line="259" w:lineRule="auto"/>
              <w:ind w:right="49"/>
              <w:jc w:val="center"/>
              <w:rPr>
                <w:rFonts w:ascii="Times New Roman" w:hAnsi="Times New Roman" w:cs="Times New Roman"/>
              </w:rPr>
            </w:pPr>
            <w:r w:rsidRPr="00CA78A6">
              <w:rPr>
                <w:rFonts w:ascii="Times New Roman" w:eastAsia="Cambria" w:hAnsi="Times New Roman" w:cs="Times New Roman"/>
              </w:rPr>
              <w:t>njezina vrijednost</w:t>
            </w:r>
            <w:r w:rsidRPr="00CA78A6">
              <w:rPr>
                <w:rFonts w:ascii="Times New Roman" w:hAnsi="Times New Roman" w:cs="Times New Roman"/>
              </w:rPr>
              <w:t>“</w:t>
            </w:r>
            <w:r w:rsidRPr="00CA78A6">
              <w:rPr>
                <w:rFonts w:ascii="Times New Roman" w:eastAsia="Cambria" w:hAnsi="Times New Roman" w:cs="Times New Roman"/>
                <w:b/>
              </w:rPr>
              <w:t xml:space="preserve"> </w:t>
            </w:r>
          </w:p>
        </w:tc>
        <w:tc>
          <w:tcPr>
            <w:tcW w:w="4363" w:type="dxa"/>
            <w:vAlign w:val="center"/>
          </w:tcPr>
          <w:p w14:paraId="6B29B9AB" w14:textId="76E6ED88" w:rsidR="00CA0A68" w:rsidRPr="00CA78A6" w:rsidRDefault="00CA0A68" w:rsidP="005B3230">
            <w:pPr>
              <w:spacing w:line="259" w:lineRule="auto"/>
              <w:jc w:val="center"/>
              <w:rPr>
                <w:rFonts w:ascii="Times New Roman" w:hAnsi="Times New Roman" w:cs="Times New Roman"/>
              </w:rPr>
            </w:pPr>
            <w:r w:rsidRPr="00CA78A6">
              <w:rPr>
                <w:rFonts w:ascii="Times New Roman" w:eastAsia="Cambria" w:hAnsi="Times New Roman" w:cs="Times New Roman"/>
              </w:rPr>
              <w:t xml:space="preserve">Snimanje, popis i ocjena realnog stanja </w:t>
            </w:r>
            <w:r w:rsidRPr="00CA78A6">
              <w:rPr>
                <w:rFonts w:ascii="Times New Roman" w:hAnsi="Times New Roman" w:cs="Times New Roman"/>
              </w:rPr>
              <w:t xml:space="preserve">imovine u vlasništvu </w:t>
            </w:r>
            <w:r w:rsidR="00D76FD5" w:rsidRPr="00CA78A6">
              <w:rPr>
                <w:rFonts w:ascii="Times New Roman" w:eastAsia="Cambria" w:hAnsi="Times New Roman" w:cs="Times New Roman"/>
              </w:rPr>
              <w:t xml:space="preserve">Općine </w:t>
            </w:r>
            <w:r w:rsidRPr="00CA78A6">
              <w:rPr>
                <w:rFonts w:ascii="Times New Roman" w:eastAsia="Cambria" w:hAnsi="Times New Roman" w:cs="Times New Roman"/>
              </w:rPr>
              <w:t xml:space="preserve"> </w:t>
            </w:r>
          </w:p>
        </w:tc>
      </w:tr>
      <w:tr w:rsidR="00D76FD5" w:rsidRPr="00CA78A6" w14:paraId="5239B535" w14:textId="77777777" w:rsidTr="00EF0EC4">
        <w:trPr>
          <w:trHeight w:val="785"/>
        </w:trPr>
        <w:tc>
          <w:tcPr>
            <w:tcW w:w="5246" w:type="dxa"/>
            <w:vAlign w:val="center"/>
          </w:tcPr>
          <w:p w14:paraId="274ABB9A" w14:textId="77777777" w:rsidR="00CA0A68" w:rsidRPr="00CA78A6" w:rsidRDefault="00CA0A68" w:rsidP="005B3230">
            <w:pPr>
              <w:spacing w:line="259" w:lineRule="auto"/>
              <w:jc w:val="center"/>
              <w:rPr>
                <w:rFonts w:ascii="Times New Roman" w:hAnsi="Times New Roman" w:cs="Times New Roman"/>
              </w:rPr>
            </w:pPr>
            <w:r w:rsidRPr="00CA78A6">
              <w:rPr>
                <w:rFonts w:ascii="Times New Roman" w:eastAsia="Cambria" w:hAnsi="Times New Roman" w:cs="Times New Roman"/>
              </w:rPr>
              <w:t>Poseban cilj 1.4</w:t>
            </w:r>
            <w:r w:rsidRPr="00CA78A6">
              <w:rPr>
                <w:rFonts w:ascii="Times New Roman" w:hAnsi="Times New Roman" w:cs="Times New Roman"/>
              </w:rPr>
              <w:t>. „</w:t>
            </w:r>
            <w:r w:rsidRPr="00CA78A6">
              <w:rPr>
                <w:rFonts w:ascii="Times New Roman" w:eastAsia="Cambria" w:hAnsi="Times New Roman" w:cs="Times New Roman"/>
              </w:rPr>
              <w:t>U</w:t>
            </w:r>
            <w:r w:rsidRPr="00CA78A6">
              <w:rPr>
                <w:rFonts w:ascii="Times New Roman" w:hAnsi="Times New Roman" w:cs="Times New Roman"/>
              </w:rPr>
              <w:t>sklađenje i kontinuirano predlaganje te donošenje novih akata“</w:t>
            </w:r>
            <w:r w:rsidRPr="00CA78A6">
              <w:rPr>
                <w:rFonts w:ascii="Times New Roman" w:eastAsia="Cambria" w:hAnsi="Times New Roman" w:cs="Times New Roman"/>
                <w:b/>
              </w:rPr>
              <w:t xml:space="preserve"> </w:t>
            </w:r>
          </w:p>
        </w:tc>
        <w:tc>
          <w:tcPr>
            <w:tcW w:w="4363" w:type="dxa"/>
          </w:tcPr>
          <w:p w14:paraId="790BBC0A" w14:textId="13002A07" w:rsidR="00CA0A68" w:rsidRPr="00CA78A6" w:rsidRDefault="00CA0A68" w:rsidP="005B3230">
            <w:pPr>
              <w:spacing w:line="259" w:lineRule="auto"/>
              <w:jc w:val="center"/>
              <w:rPr>
                <w:rFonts w:ascii="Times New Roman" w:hAnsi="Times New Roman" w:cs="Times New Roman"/>
              </w:rPr>
            </w:pPr>
            <w:r w:rsidRPr="00CA78A6">
              <w:rPr>
                <w:rFonts w:ascii="Times New Roman" w:hAnsi="Times New Roman" w:cs="Times New Roman"/>
              </w:rPr>
              <w:t xml:space="preserve">Predlaganje izmjena i dopuna važećih akata te izrade prijedloga novih akata za poboljšanje </w:t>
            </w:r>
            <w:r w:rsidRPr="00CA78A6">
              <w:rPr>
                <w:rFonts w:ascii="Times New Roman" w:eastAsia="Cambria" w:hAnsi="Times New Roman" w:cs="Times New Roman"/>
              </w:rPr>
              <w:t xml:space="preserve">upravljanja </w:t>
            </w:r>
            <w:r w:rsidR="000920DF">
              <w:rPr>
                <w:rFonts w:ascii="Times New Roman" w:eastAsia="Cambria" w:hAnsi="Times New Roman" w:cs="Times New Roman"/>
              </w:rPr>
              <w:t>općins</w:t>
            </w:r>
            <w:r w:rsidRPr="00CA78A6">
              <w:rPr>
                <w:rFonts w:ascii="Times New Roman" w:eastAsia="Cambria" w:hAnsi="Times New Roman" w:cs="Times New Roman"/>
              </w:rPr>
              <w:t>kom imovinom</w:t>
            </w:r>
            <w:r w:rsidRPr="00CA78A6">
              <w:rPr>
                <w:rFonts w:ascii="Times New Roman" w:eastAsia="Cambria" w:hAnsi="Times New Roman" w:cs="Times New Roman"/>
                <w:b/>
              </w:rPr>
              <w:t xml:space="preserve"> </w:t>
            </w:r>
          </w:p>
        </w:tc>
      </w:tr>
      <w:tr w:rsidR="00D76FD5" w:rsidRPr="00CA78A6" w14:paraId="6E00BBBE" w14:textId="77777777" w:rsidTr="00EF0EC4">
        <w:trPr>
          <w:trHeight w:val="526"/>
        </w:trPr>
        <w:tc>
          <w:tcPr>
            <w:tcW w:w="5246" w:type="dxa"/>
            <w:vMerge w:val="restart"/>
            <w:vAlign w:val="center"/>
          </w:tcPr>
          <w:p w14:paraId="0AE9898D" w14:textId="0C8BA4F4" w:rsidR="00CA0A68" w:rsidRPr="00CA78A6" w:rsidRDefault="00CA0A68" w:rsidP="005B3230">
            <w:pPr>
              <w:spacing w:line="236" w:lineRule="auto"/>
              <w:jc w:val="center"/>
              <w:rPr>
                <w:rFonts w:ascii="Times New Roman" w:hAnsi="Times New Roman" w:cs="Times New Roman"/>
              </w:rPr>
            </w:pPr>
            <w:r w:rsidRPr="00CA78A6">
              <w:rPr>
                <w:rFonts w:ascii="Times New Roman" w:hAnsi="Times New Roman" w:cs="Times New Roman"/>
              </w:rPr>
              <w:t>Poseban cilj 1.5. „</w:t>
            </w:r>
            <w:r w:rsidRPr="00CA78A6">
              <w:rPr>
                <w:rFonts w:ascii="Times New Roman" w:eastAsia="Cambria" w:hAnsi="Times New Roman" w:cs="Times New Roman"/>
              </w:rPr>
              <w:t>U</w:t>
            </w:r>
            <w:r w:rsidRPr="00CA78A6">
              <w:rPr>
                <w:rFonts w:ascii="Times New Roman" w:hAnsi="Times New Roman" w:cs="Times New Roman"/>
              </w:rPr>
              <w:t xml:space="preserve">stroj, vođenje i redovno ažuriranje interne evidencije </w:t>
            </w:r>
            <w:r w:rsidR="000920DF">
              <w:rPr>
                <w:rFonts w:ascii="Times New Roman" w:eastAsia="Cambria" w:hAnsi="Times New Roman" w:cs="Times New Roman"/>
              </w:rPr>
              <w:t>općinske</w:t>
            </w:r>
            <w:r w:rsidRPr="00CA78A6">
              <w:rPr>
                <w:rFonts w:ascii="Times New Roman" w:eastAsia="Cambria" w:hAnsi="Times New Roman" w:cs="Times New Roman"/>
              </w:rPr>
              <w:t xml:space="preserve"> imovine </w:t>
            </w:r>
          </w:p>
          <w:p w14:paraId="3C4E8ACA" w14:textId="5CE18474" w:rsidR="00CA0A68" w:rsidRPr="00CA78A6" w:rsidRDefault="00CA0A68" w:rsidP="005B3230">
            <w:pPr>
              <w:spacing w:line="259" w:lineRule="auto"/>
              <w:ind w:right="49"/>
              <w:jc w:val="center"/>
              <w:rPr>
                <w:rFonts w:ascii="Times New Roman" w:hAnsi="Times New Roman" w:cs="Times New Roman"/>
              </w:rPr>
            </w:pPr>
            <w:r w:rsidRPr="00CA78A6">
              <w:rPr>
                <w:rFonts w:ascii="Times New Roman" w:eastAsia="Cambria" w:hAnsi="Times New Roman" w:cs="Times New Roman"/>
              </w:rPr>
              <w:t xml:space="preserve">kojom upravlja </w:t>
            </w:r>
            <w:r w:rsidR="00D76FD5" w:rsidRPr="00CA78A6">
              <w:rPr>
                <w:rFonts w:ascii="Times New Roman" w:eastAsia="Cambria" w:hAnsi="Times New Roman" w:cs="Times New Roman"/>
              </w:rPr>
              <w:t>Općina</w:t>
            </w:r>
            <w:r w:rsidRPr="00CA78A6">
              <w:rPr>
                <w:rFonts w:ascii="Times New Roman" w:hAnsi="Times New Roman" w:cs="Times New Roman"/>
              </w:rPr>
              <w:t>“</w:t>
            </w:r>
            <w:r w:rsidRPr="00CA78A6">
              <w:rPr>
                <w:rFonts w:ascii="Times New Roman" w:eastAsia="Cambria" w:hAnsi="Times New Roman" w:cs="Times New Roman"/>
                <w:b/>
              </w:rPr>
              <w:t xml:space="preserve"> </w:t>
            </w:r>
          </w:p>
        </w:tc>
        <w:tc>
          <w:tcPr>
            <w:tcW w:w="4363" w:type="dxa"/>
          </w:tcPr>
          <w:p w14:paraId="2C2F3370" w14:textId="77777777" w:rsidR="00CA0A68" w:rsidRPr="00CA78A6" w:rsidRDefault="00CA0A68" w:rsidP="005B3230">
            <w:pPr>
              <w:spacing w:line="259" w:lineRule="auto"/>
              <w:ind w:right="53"/>
              <w:jc w:val="center"/>
              <w:rPr>
                <w:rFonts w:ascii="Times New Roman" w:hAnsi="Times New Roman" w:cs="Times New Roman"/>
              </w:rPr>
            </w:pPr>
            <w:r w:rsidRPr="00CA78A6">
              <w:rPr>
                <w:rFonts w:ascii="Times New Roman" w:eastAsia="Cambria" w:hAnsi="Times New Roman" w:cs="Times New Roman"/>
              </w:rPr>
              <w:t xml:space="preserve">Funkcionalna uspostava Evidencije imovine </w:t>
            </w:r>
          </w:p>
          <w:p w14:paraId="29D5112D" w14:textId="6B9B1FD0" w:rsidR="00CA0A68" w:rsidRPr="00CA78A6" w:rsidRDefault="00D76FD5" w:rsidP="005B3230">
            <w:pPr>
              <w:spacing w:line="259" w:lineRule="auto"/>
              <w:ind w:right="49"/>
              <w:jc w:val="center"/>
              <w:rPr>
                <w:rFonts w:ascii="Times New Roman" w:hAnsi="Times New Roman" w:cs="Times New Roman"/>
              </w:rPr>
            </w:pPr>
            <w:r w:rsidRPr="00CA78A6">
              <w:rPr>
                <w:rFonts w:ascii="Times New Roman" w:eastAsia="Cambria" w:hAnsi="Times New Roman" w:cs="Times New Roman"/>
              </w:rPr>
              <w:t xml:space="preserve">Općine Jelenje </w:t>
            </w:r>
          </w:p>
        </w:tc>
      </w:tr>
      <w:tr w:rsidR="00D76FD5" w:rsidRPr="00CA78A6" w14:paraId="3D3F1BFD" w14:textId="77777777" w:rsidTr="00EF0EC4">
        <w:trPr>
          <w:trHeight w:val="526"/>
        </w:trPr>
        <w:tc>
          <w:tcPr>
            <w:tcW w:w="5246" w:type="dxa"/>
            <w:vMerge/>
          </w:tcPr>
          <w:p w14:paraId="2D2F6468" w14:textId="77777777" w:rsidR="00CA0A68" w:rsidRPr="00CA78A6" w:rsidRDefault="00CA0A68" w:rsidP="005B3230">
            <w:pPr>
              <w:spacing w:line="259" w:lineRule="auto"/>
              <w:rPr>
                <w:rFonts w:ascii="Times New Roman" w:hAnsi="Times New Roman" w:cs="Times New Roman"/>
              </w:rPr>
            </w:pPr>
          </w:p>
        </w:tc>
        <w:tc>
          <w:tcPr>
            <w:tcW w:w="4363" w:type="dxa"/>
          </w:tcPr>
          <w:p w14:paraId="0E2BB157" w14:textId="77777777" w:rsidR="00CA0A68" w:rsidRPr="00CA78A6" w:rsidRDefault="00CA0A68" w:rsidP="005B3230">
            <w:pPr>
              <w:spacing w:line="259" w:lineRule="auto"/>
              <w:jc w:val="center"/>
              <w:rPr>
                <w:rFonts w:ascii="Times New Roman" w:hAnsi="Times New Roman" w:cs="Times New Roman"/>
              </w:rPr>
            </w:pPr>
            <w:r w:rsidRPr="00CA78A6">
              <w:rPr>
                <w:rFonts w:ascii="Times New Roman" w:eastAsia="Cambria" w:hAnsi="Times New Roman" w:cs="Times New Roman"/>
              </w:rPr>
              <w:t xml:space="preserve">Dostavljanje podataka i promjena predmetnih </w:t>
            </w:r>
            <w:r w:rsidRPr="00CA78A6">
              <w:rPr>
                <w:rFonts w:ascii="Times New Roman" w:hAnsi="Times New Roman" w:cs="Times New Roman"/>
              </w:rPr>
              <w:t>podataka u Središnji registar državne imovine</w:t>
            </w:r>
            <w:r w:rsidRPr="00CA78A6">
              <w:rPr>
                <w:rFonts w:ascii="Times New Roman" w:eastAsia="Cambria" w:hAnsi="Times New Roman" w:cs="Times New Roman"/>
                <w:b/>
              </w:rPr>
              <w:t xml:space="preserve"> </w:t>
            </w:r>
          </w:p>
        </w:tc>
      </w:tr>
      <w:tr w:rsidR="00D76FD5" w:rsidRPr="00CA78A6" w14:paraId="73230E08" w14:textId="77777777" w:rsidTr="00EF0EC4">
        <w:trPr>
          <w:trHeight w:val="785"/>
        </w:trPr>
        <w:tc>
          <w:tcPr>
            <w:tcW w:w="5246" w:type="dxa"/>
          </w:tcPr>
          <w:p w14:paraId="39219A65" w14:textId="77777777" w:rsidR="00CA0A68" w:rsidRPr="00CA78A6" w:rsidRDefault="00CA0A68" w:rsidP="005B3230">
            <w:pPr>
              <w:spacing w:line="239" w:lineRule="auto"/>
              <w:jc w:val="center"/>
              <w:rPr>
                <w:rFonts w:ascii="Times New Roman" w:hAnsi="Times New Roman" w:cs="Times New Roman"/>
              </w:rPr>
            </w:pPr>
            <w:r w:rsidRPr="00CA78A6">
              <w:rPr>
                <w:rFonts w:ascii="Times New Roman" w:hAnsi="Times New Roman" w:cs="Times New Roman"/>
              </w:rPr>
              <w:t>Poseban cilj 1.6. „</w:t>
            </w:r>
            <w:r w:rsidRPr="00CA78A6">
              <w:rPr>
                <w:rFonts w:ascii="Times New Roman" w:eastAsia="Cambria" w:hAnsi="Times New Roman" w:cs="Times New Roman"/>
              </w:rPr>
              <w:t xml:space="preserve">Priprema, realizacija i </w:t>
            </w:r>
            <w:r w:rsidRPr="00CA78A6">
              <w:rPr>
                <w:rFonts w:ascii="Times New Roman" w:hAnsi="Times New Roman" w:cs="Times New Roman"/>
              </w:rPr>
              <w:t xml:space="preserve">izvještavanje o primjeni akata strateškog </w:t>
            </w:r>
          </w:p>
          <w:p w14:paraId="592CD43B" w14:textId="77777777" w:rsidR="00CA0A68" w:rsidRPr="00CA78A6" w:rsidRDefault="00CA0A68" w:rsidP="005B3230">
            <w:pPr>
              <w:spacing w:line="259" w:lineRule="auto"/>
              <w:ind w:right="47"/>
              <w:jc w:val="center"/>
              <w:rPr>
                <w:rFonts w:ascii="Times New Roman" w:hAnsi="Times New Roman" w:cs="Times New Roman"/>
              </w:rPr>
            </w:pPr>
            <w:r w:rsidRPr="00CA78A6">
              <w:rPr>
                <w:rFonts w:ascii="Times New Roman" w:eastAsia="Cambria" w:hAnsi="Times New Roman" w:cs="Times New Roman"/>
              </w:rPr>
              <w:t>planiranja</w:t>
            </w:r>
            <w:r w:rsidRPr="00CA78A6">
              <w:rPr>
                <w:rFonts w:ascii="Times New Roman" w:hAnsi="Times New Roman" w:cs="Times New Roman"/>
              </w:rPr>
              <w:t>“</w:t>
            </w:r>
            <w:r w:rsidRPr="00CA78A6">
              <w:rPr>
                <w:rFonts w:ascii="Times New Roman" w:eastAsia="Cambria" w:hAnsi="Times New Roman" w:cs="Times New Roman"/>
                <w:b/>
              </w:rPr>
              <w:t xml:space="preserve"> </w:t>
            </w:r>
          </w:p>
        </w:tc>
        <w:tc>
          <w:tcPr>
            <w:tcW w:w="4363" w:type="dxa"/>
            <w:vAlign w:val="center"/>
          </w:tcPr>
          <w:p w14:paraId="27D6B679" w14:textId="4B4E2E90" w:rsidR="00CA0A68" w:rsidRPr="00CA78A6" w:rsidRDefault="00CA0A68" w:rsidP="005B3230">
            <w:pPr>
              <w:spacing w:line="259" w:lineRule="auto"/>
              <w:jc w:val="center"/>
              <w:rPr>
                <w:rFonts w:ascii="Times New Roman" w:hAnsi="Times New Roman" w:cs="Times New Roman"/>
              </w:rPr>
            </w:pPr>
            <w:r w:rsidRPr="00CA78A6">
              <w:rPr>
                <w:rFonts w:ascii="Times New Roman" w:hAnsi="Times New Roman" w:cs="Times New Roman"/>
              </w:rPr>
              <w:t xml:space="preserve">Unaprjeđenje upravljanja </w:t>
            </w:r>
            <w:r w:rsidR="00CA7512">
              <w:rPr>
                <w:rFonts w:ascii="Times New Roman" w:eastAsia="Cambria" w:hAnsi="Times New Roman" w:cs="Times New Roman"/>
              </w:rPr>
              <w:t>općin</w:t>
            </w:r>
            <w:r w:rsidRPr="00CA78A6">
              <w:rPr>
                <w:rFonts w:ascii="Times New Roman" w:eastAsia="Cambria" w:hAnsi="Times New Roman" w:cs="Times New Roman"/>
              </w:rPr>
              <w:t xml:space="preserve">skom imovinom </w:t>
            </w:r>
            <w:r w:rsidRPr="00CA78A6">
              <w:rPr>
                <w:rFonts w:ascii="Times New Roman" w:hAnsi="Times New Roman" w:cs="Times New Roman"/>
              </w:rPr>
              <w:t>putem akata strateškog planiranja</w:t>
            </w:r>
            <w:r w:rsidRPr="00CA78A6">
              <w:rPr>
                <w:rFonts w:ascii="Times New Roman" w:eastAsia="Cambria" w:hAnsi="Times New Roman" w:cs="Times New Roman"/>
                <w:b/>
              </w:rPr>
              <w:t xml:space="preserve"> </w:t>
            </w:r>
          </w:p>
        </w:tc>
      </w:tr>
      <w:tr w:rsidR="00D76FD5" w:rsidRPr="00CA78A6" w14:paraId="4F5DCC9F" w14:textId="77777777" w:rsidTr="00EF0EC4">
        <w:trPr>
          <w:trHeight w:val="293"/>
        </w:trPr>
        <w:tc>
          <w:tcPr>
            <w:tcW w:w="5246" w:type="dxa"/>
            <w:vMerge w:val="restart"/>
          </w:tcPr>
          <w:p w14:paraId="22DE2D16" w14:textId="3E590962" w:rsidR="00CA0A68" w:rsidRPr="00CA78A6" w:rsidRDefault="00CA0A68" w:rsidP="005B3230">
            <w:pPr>
              <w:spacing w:line="259" w:lineRule="auto"/>
              <w:jc w:val="center"/>
              <w:rPr>
                <w:rFonts w:ascii="Times New Roman" w:hAnsi="Times New Roman" w:cs="Times New Roman"/>
              </w:rPr>
            </w:pPr>
            <w:r w:rsidRPr="00CA78A6">
              <w:rPr>
                <w:rFonts w:ascii="Times New Roman" w:hAnsi="Times New Roman" w:cs="Times New Roman"/>
              </w:rPr>
              <w:t>Poseban cilj 1.7. „</w:t>
            </w:r>
            <w:r w:rsidRPr="00CA78A6">
              <w:rPr>
                <w:rFonts w:ascii="Times New Roman" w:eastAsia="Cambria" w:hAnsi="Times New Roman" w:cs="Times New Roman"/>
              </w:rPr>
              <w:t xml:space="preserve">Razvoj ljudskih resursa, informacijsko-komunikacijske tehnologije i financijskog aspekta </w:t>
            </w:r>
            <w:r w:rsidR="00D76FD5" w:rsidRPr="00CA78A6">
              <w:rPr>
                <w:rFonts w:ascii="Times New Roman" w:eastAsia="Cambria" w:hAnsi="Times New Roman" w:cs="Times New Roman"/>
              </w:rPr>
              <w:t xml:space="preserve">Općine </w:t>
            </w:r>
            <w:r w:rsidRPr="00CA78A6">
              <w:rPr>
                <w:rFonts w:ascii="Times New Roman" w:eastAsia="Cambria" w:hAnsi="Times New Roman" w:cs="Times New Roman"/>
              </w:rPr>
              <w:t xml:space="preserve"> Ludbrega</w:t>
            </w:r>
            <w:r w:rsidRPr="00CA78A6">
              <w:rPr>
                <w:rFonts w:ascii="Times New Roman" w:hAnsi="Times New Roman" w:cs="Times New Roman"/>
              </w:rPr>
              <w:t>“</w:t>
            </w:r>
            <w:r w:rsidRPr="00CA78A6">
              <w:rPr>
                <w:rFonts w:ascii="Times New Roman" w:eastAsia="Cambria" w:hAnsi="Times New Roman" w:cs="Times New Roman"/>
                <w:b/>
              </w:rPr>
              <w:t xml:space="preserve"> </w:t>
            </w:r>
          </w:p>
        </w:tc>
        <w:tc>
          <w:tcPr>
            <w:tcW w:w="4363" w:type="dxa"/>
          </w:tcPr>
          <w:p w14:paraId="40747949" w14:textId="77777777" w:rsidR="00CA0A68" w:rsidRPr="00CA78A6" w:rsidRDefault="00CA0A68" w:rsidP="005B3230">
            <w:pPr>
              <w:spacing w:line="259" w:lineRule="auto"/>
              <w:ind w:right="48"/>
              <w:jc w:val="center"/>
              <w:rPr>
                <w:rFonts w:ascii="Times New Roman" w:hAnsi="Times New Roman" w:cs="Times New Roman"/>
              </w:rPr>
            </w:pPr>
            <w:r w:rsidRPr="00CA78A6">
              <w:rPr>
                <w:rFonts w:ascii="Times New Roman" w:hAnsi="Times New Roman" w:cs="Times New Roman"/>
              </w:rPr>
              <w:t>Strateško upravljanje ljudskim resursima</w:t>
            </w:r>
            <w:r w:rsidRPr="00CA78A6">
              <w:rPr>
                <w:rFonts w:ascii="Times New Roman" w:eastAsia="Cambria" w:hAnsi="Times New Roman" w:cs="Times New Roman"/>
              </w:rPr>
              <w:t xml:space="preserve"> </w:t>
            </w:r>
          </w:p>
        </w:tc>
      </w:tr>
      <w:tr w:rsidR="00D76FD5" w:rsidRPr="00CA78A6" w14:paraId="71194C49" w14:textId="77777777" w:rsidTr="00EF0EC4">
        <w:trPr>
          <w:trHeight w:val="295"/>
        </w:trPr>
        <w:tc>
          <w:tcPr>
            <w:tcW w:w="5246" w:type="dxa"/>
            <w:vMerge/>
          </w:tcPr>
          <w:p w14:paraId="5C7FC734" w14:textId="77777777" w:rsidR="00CA0A68" w:rsidRPr="00CA78A6" w:rsidRDefault="00CA0A68" w:rsidP="00D76FD5">
            <w:pPr>
              <w:spacing w:after="160" w:line="259" w:lineRule="auto"/>
              <w:rPr>
                <w:rFonts w:ascii="Times New Roman" w:hAnsi="Times New Roman" w:cs="Times New Roman"/>
              </w:rPr>
            </w:pPr>
          </w:p>
        </w:tc>
        <w:tc>
          <w:tcPr>
            <w:tcW w:w="4363" w:type="dxa"/>
          </w:tcPr>
          <w:p w14:paraId="2D09EEC2" w14:textId="77777777" w:rsidR="00CA0A68" w:rsidRPr="00CA78A6" w:rsidRDefault="00CA0A68" w:rsidP="00D76FD5">
            <w:pPr>
              <w:spacing w:line="259" w:lineRule="auto"/>
              <w:ind w:right="51"/>
              <w:jc w:val="center"/>
              <w:rPr>
                <w:rFonts w:ascii="Times New Roman" w:hAnsi="Times New Roman" w:cs="Times New Roman"/>
              </w:rPr>
            </w:pPr>
            <w:r w:rsidRPr="00CA78A6">
              <w:rPr>
                <w:rFonts w:ascii="Times New Roman" w:hAnsi="Times New Roman" w:cs="Times New Roman"/>
              </w:rPr>
              <w:t>Poboljšanje informatizacije i digitalizacije</w:t>
            </w:r>
            <w:r w:rsidRPr="00CA78A6">
              <w:rPr>
                <w:rFonts w:ascii="Times New Roman" w:eastAsia="Cambria" w:hAnsi="Times New Roman" w:cs="Times New Roman"/>
              </w:rPr>
              <w:t xml:space="preserve"> </w:t>
            </w:r>
          </w:p>
        </w:tc>
      </w:tr>
      <w:tr w:rsidR="00D76FD5" w:rsidRPr="00CA78A6" w14:paraId="6B9A53A4" w14:textId="77777777" w:rsidTr="00EF0EC4">
        <w:trPr>
          <w:trHeight w:val="293"/>
        </w:trPr>
        <w:tc>
          <w:tcPr>
            <w:tcW w:w="5246" w:type="dxa"/>
            <w:vMerge/>
          </w:tcPr>
          <w:p w14:paraId="7290751E" w14:textId="77777777" w:rsidR="00CA0A68" w:rsidRPr="00CA78A6" w:rsidRDefault="00CA0A68" w:rsidP="00D76FD5">
            <w:pPr>
              <w:spacing w:after="160" w:line="259" w:lineRule="auto"/>
              <w:rPr>
                <w:rFonts w:ascii="Times New Roman" w:hAnsi="Times New Roman" w:cs="Times New Roman"/>
              </w:rPr>
            </w:pPr>
          </w:p>
        </w:tc>
        <w:tc>
          <w:tcPr>
            <w:tcW w:w="4363" w:type="dxa"/>
          </w:tcPr>
          <w:p w14:paraId="2AE9EF9E" w14:textId="77777777" w:rsidR="00CA0A68" w:rsidRPr="00CA78A6" w:rsidRDefault="00CA0A68" w:rsidP="00D76FD5">
            <w:pPr>
              <w:spacing w:line="259" w:lineRule="auto"/>
              <w:ind w:right="50"/>
              <w:jc w:val="center"/>
              <w:rPr>
                <w:rFonts w:ascii="Times New Roman" w:hAnsi="Times New Roman" w:cs="Times New Roman"/>
              </w:rPr>
            </w:pPr>
            <w:r w:rsidRPr="00CA78A6">
              <w:rPr>
                <w:rFonts w:ascii="Times New Roman" w:hAnsi="Times New Roman" w:cs="Times New Roman"/>
              </w:rPr>
              <w:t>Poboljšanje financijskog upravljanja</w:t>
            </w:r>
            <w:r w:rsidRPr="00CA78A6">
              <w:rPr>
                <w:rFonts w:ascii="Times New Roman" w:eastAsia="Cambria" w:hAnsi="Times New Roman" w:cs="Times New Roman"/>
              </w:rPr>
              <w:t xml:space="preserve"> </w:t>
            </w:r>
          </w:p>
        </w:tc>
      </w:tr>
    </w:tbl>
    <w:p w14:paraId="622F8F7C" w14:textId="77777777" w:rsidR="005B3230" w:rsidRDefault="005B3230" w:rsidP="005B3230">
      <w:pPr>
        <w:keepNext/>
        <w:keepLines/>
        <w:spacing w:before="120" w:after="120" w:line="240" w:lineRule="auto"/>
        <w:ind w:left="714"/>
        <w:outlineLvl w:val="0"/>
        <w:rPr>
          <w:rFonts w:ascii="Times New Roman" w:eastAsiaTheme="majorEastAsia" w:hAnsi="Times New Roman" w:cs="Times New Roman"/>
          <w:b/>
          <w:bCs/>
          <w:sz w:val="24"/>
          <w:szCs w:val="24"/>
        </w:rPr>
      </w:pPr>
      <w:bookmarkStart w:id="20" w:name="_Toc58311902"/>
      <w:bookmarkStart w:id="21" w:name="_Toc58314953"/>
      <w:bookmarkStart w:id="22" w:name="_Toc58321195"/>
    </w:p>
    <w:p w14:paraId="4CEA849D" w14:textId="085C90E6" w:rsidR="002275C0" w:rsidRDefault="002275C0" w:rsidP="00EF0EC4">
      <w:pPr>
        <w:keepNext/>
        <w:keepLines/>
        <w:numPr>
          <w:ilvl w:val="0"/>
          <w:numId w:val="15"/>
        </w:numPr>
        <w:spacing w:before="120" w:after="120" w:line="240" w:lineRule="auto"/>
        <w:ind w:left="714" w:hanging="357"/>
        <w:outlineLvl w:val="0"/>
        <w:rPr>
          <w:rFonts w:ascii="Times New Roman" w:eastAsiaTheme="majorEastAsia" w:hAnsi="Times New Roman" w:cs="Times New Roman"/>
          <w:b/>
          <w:bCs/>
          <w:sz w:val="24"/>
          <w:szCs w:val="24"/>
        </w:rPr>
      </w:pPr>
      <w:r w:rsidRPr="00CA78A6">
        <w:rPr>
          <w:rFonts w:ascii="Times New Roman" w:eastAsiaTheme="majorEastAsia" w:hAnsi="Times New Roman" w:cs="Times New Roman"/>
          <w:b/>
          <w:bCs/>
          <w:sz w:val="24"/>
          <w:szCs w:val="24"/>
        </w:rPr>
        <w:t xml:space="preserve">GODIŠNJI PLAN PROVOĐENJA POSTUPAKA PROCJENE IMOVINE U VLASNIŠTVU </w:t>
      </w:r>
      <w:r w:rsidR="001A17B5" w:rsidRPr="00CA78A6">
        <w:rPr>
          <w:rFonts w:ascii="Times New Roman" w:eastAsiaTheme="majorEastAsia" w:hAnsi="Times New Roman" w:cs="Times New Roman"/>
          <w:b/>
          <w:bCs/>
          <w:sz w:val="24"/>
          <w:szCs w:val="24"/>
        </w:rPr>
        <w:t xml:space="preserve">OPĆINE JELENJE </w:t>
      </w:r>
      <w:bookmarkEnd w:id="20"/>
      <w:bookmarkEnd w:id="21"/>
      <w:bookmarkEnd w:id="22"/>
    </w:p>
    <w:p w14:paraId="5BEE69DA" w14:textId="6F208F04"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Procijenjena vrijednost imovine, odnosno pojedinih jedinica imovine rezultat je sveobuhvatnog istraživanja tržišnih cijena za pojedine vrste imovine, odnosno nekretnina na pojedinom području, u ovom slučaju na području </w:t>
      </w:r>
      <w:r w:rsidR="001A17B5"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w:t>
      </w:r>
    </w:p>
    <w:p w14:paraId="645FC2D5" w14:textId="6EB65D5D"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Strategijom su definirani sljedeći ciljevi provođenja postupka procjene imovine u vlasništvu </w:t>
      </w:r>
      <w:r w:rsidR="001A17B5"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w:t>
      </w:r>
    </w:p>
    <w:p w14:paraId="48C26222" w14:textId="094D6F29" w:rsidR="002275C0" w:rsidRPr="00CA78A6" w:rsidRDefault="002275C0" w:rsidP="00687DDA">
      <w:pPr>
        <w:numPr>
          <w:ilvl w:val="0"/>
          <w:numId w:val="11"/>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Procjena potencijala imovine </w:t>
      </w:r>
      <w:r w:rsidR="00673D62"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mora se zasnivati na snimanju, popisu i ocjeni realnog stanja,</w:t>
      </w:r>
    </w:p>
    <w:p w14:paraId="643B9CBF" w14:textId="18020634" w:rsidR="002275C0" w:rsidRPr="00CA78A6" w:rsidRDefault="002275C0" w:rsidP="00687DDA">
      <w:pPr>
        <w:numPr>
          <w:ilvl w:val="0"/>
          <w:numId w:val="11"/>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Uspostava jedinstvenog sustava i kriterija u procjeni vrijednosti pojedinog oblika imovine kako bi se poštovalo važeće zakonodavstvo i što transparentnije odredila njezina vrijednost.</w:t>
      </w:r>
    </w:p>
    <w:p w14:paraId="5DF948E4" w14:textId="0A623F9B"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Zakonom o procjeni vrijednosti nekretnina („Narodne novine“, broj 78/15) regulirana je procjena vrijednosti nekretnina u Republici Hrvatskoj. Zakon se isključivo bavi tržišnom vrijednosti nekretnina koja se procjenjuje pomoću tri metode i sedam postupaka, a propisan je i način na koji se prikupljaju podaci koje procjenitelji dobiju primjenjujući propisanu metodologiju, te potom evaluiraju i dalje koriste.</w:t>
      </w:r>
    </w:p>
    <w:p w14:paraId="3F6E362F" w14:textId="7D6E3C4A" w:rsidR="002275C0" w:rsidRPr="00CA78A6" w:rsidRDefault="00F85413"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Općina Jelenje </w:t>
      </w:r>
      <w:r w:rsidR="002275C0" w:rsidRPr="00CA78A6">
        <w:rPr>
          <w:rFonts w:ascii="Times New Roman" w:eastAsiaTheme="minorEastAsia" w:hAnsi="Times New Roman" w:cs="Times New Roman"/>
          <w:sz w:val="24"/>
          <w:szCs w:val="24"/>
        </w:rPr>
        <w:t>u 202</w:t>
      </w:r>
      <w:r w:rsidR="00FD6E3E" w:rsidRPr="00CA78A6">
        <w:rPr>
          <w:rFonts w:ascii="Times New Roman" w:eastAsiaTheme="minorEastAsia" w:hAnsi="Times New Roman" w:cs="Times New Roman"/>
          <w:sz w:val="24"/>
          <w:szCs w:val="24"/>
        </w:rPr>
        <w:t>2</w:t>
      </w:r>
      <w:r w:rsidR="002275C0" w:rsidRPr="00CA78A6">
        <w:rPr>
          <w:rFonts w:ascii="Times New Roman" w:eastAsiaTheme="minorEastAsia" w:hAnsi="Times New Roman" w:cs="Times New Roman"/>
          <w:sz w:val="24"/>
          <w:szCs w:val="24"/>
        </w:rPr>
        <w:t>. godini nema u planu vršiti procjenu vrijednosti nekretnina do trenutka kada se za to ukaže potreba. Prodaji nekretnina prethodi procjena tržišne vrijednosti nekretnine koju utvrđuje ovlašteni sudski vještak građevinske struke s kojim je sklopljen okvirni ugovor za izradu elaborata o procjeni tržišne vrijednosti nekretnina. Elaborat mora biti izrađen sukladno zakonskim propisima i aktima te uputama iz ugovora sklopljenog s izabranim sudskim vještakom.</w:t>
      </w:r>
    </w:p>
    <w:p w14:paraId="090BEFFA" w14:textId="77777777" w:rsidR="0004433F" w:rsidRPr="00CA78A6" w:rsidRDefault="0004433F" w:rsidP="00687DDA">
      <w:pPr>
        <w:spacing w:before="60" w:after="0" w:line="240" w:lineRule="auto"/>
        <w:jc w:val="both"/>
        <w:rPr>
          <w:rFonts w:ascii="Times New Roman" w:eastAsiaTheme="minorEastAsia" w:hAnsi="Times New Roman" w:cs="Times New Roman"/>
          <w:sz w:val="24"/>
          <w:szCs w:val="24"/>
        </w:rPr>
      </w:pPr>
    </w:p>
    <w:p w14:paraId="02217D5F" w14:textId="77777777" w:rsidR="002275C0" w:rsidRPr="00CA78A6" w:rsidRDefault="002275C0" w:rsidP="00EF0EC4">
      <w:pPr>
        <w:keepNext/>
        <w:keepLines/>
        <w:numPr>
          <w:ilvl w:val="0"/>
          <w:numId w:val="15"/>
        </w:numPr>
        <w:spacing w:before="120" w:after="120" w:line="240" w:lineRule="auto"/>
        <w:ind w:left="714" w:hanging="357"/>
        <w:outlineLvl w:val="0"/>
        <w:rPr>
          <w:rFonts w:ascii="Times New Roman" w:eastAsiaTheme="majorEastAsia" w:hAnsi="Times New Roman" w:cs="Times New Roman"/>
          <w:b/>
          <w:bCs/>
          <w:sz w:val="24"/>
          <w:szCs w:val="24"/>
        </w:rPr>
      </w:pPr>
      <w:bookmarkStart w:id="23" w:name="_Toc58311903"/>
      <w:bookmarkStart w:id="24" w:name="_Toc58314954"/>
      <w:bookmarkStart w:id="25" w:name="_Toc58321196"/>
      <w:r w:rsidRPr="00CA78A6">
        <w:rPr>
          <w:rFonts w:ascii="Times New Roman" w:eastAsiaTheme="majorEastAsia" w:hAnsi="Times New Roman" w:cs="Times New Roman"/>
          <w:b/>
          <w:bCs/>
          <w:sz w:val="24"/>
          <w:szCs w:val="24"/>
        </w:rPr>
        <w:t>GODIŠNJI PLAN RJEŠAVANJA IMOVINSKO-PRAVNIH ODNOSA</w:t>
      </w:r>
      <w:bookmarkEnd w:id="23"/>
      <w:bookmarkEnd w:id="24"/>
      <w:bookmarkEnd w:id="25"/>
    </w:p>
    <w:p w14:paraId="59D36640" w14:textId="34604762"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Jedan od osnovnih zadataka u rješavanju prijepora oko zahtjeva koje jedinice lokalne i područne samouprave imaju prema Republici Hrvatskoj je u rješavanju suvlasničkih odnosa u kojima se međusobno nalaze. U tom smislu potrebno je popisati sve nekretnine na kojima postoji suvlasništvo i gdje god je to moguće. </w:t>
      </w:r>
    </w:p>
    <w:p w14:paraId="1E067CB2" w14:textId="77777777"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Ovim Planom definiraju se sljedeće smjernice vezane za rješavanje imovinsko-pravnih odnosa: </w:t>
      </w:r>
    </w:p>
    <w:p w14:paraId="79EA822A" w14:textId="77777777" w:rsidR="002275C0" w:rsidRPr="00CA78A6" w:rsidRDefault="002275C0" w:rsidP="00687DDA">
      <w:pPr>
        <w:numPr>
          <w:ilvl w:val="0"/>
          <w:numId w:val="12"/>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rješavanje imovinsko pravnih odnosa i postepeno provođenje upisa prava vlasništva Općine na neuknjiženim nekretninama i njihovo evidentiranje u poslovne knjige, </w:t>
      </w:r>
    </w:p>
    <w:p w14:paraId="34908CBB" w14:textId="77777777" w:rsidR="002275C0" w:rsidRPr="00CA78A6" w:rsidRDefault="002275C0" w:rsidP="00687DDA">
      <w:pPr>
        <w:numPr>
          <w:ilvl w:val="0"/>
          <w:numId w:val="12"/>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sustavno usklađivanje podataka u zemljišnim knjigama i katastru, </w:t>
      </w:r>
    </w:p>
    <w:p w14:paraId="2873A4FF" w14:textId="5A3944A1" w:rsidR="002275C0" w:rsidRPr="00CA78A6" w:rsidRDefault="002275C0" w:rsidP="00687DDA">
      <w:pPr>
        <w:numPr>
          <w:ilvl w:val="0"/>
          <w:numId w:val="12"/>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učestalo i žurno rješavanje imovinsko pravnih odnosa na nekretninama potrebnim radi realizacije investicijskih projekata i izgradnje komunalne infrastrukture.</w:t>
      </w:r>
    </w:p>
    <w:p w14:paraId="620AC94D" w14:textId="77777777" w:rsidR="00112DDF" w:rsidRPr="00CA78A6" w:rsidRDefault="00112DDF" w:rsidP="00687DDA">
      <w:pPr>
        <w:spacing w:before="60" w:after="0" w:line="240" w:lineRule="auto"/>
        <w:ind w:left="720"/>
        <w:contextualSpacing/>
        <w:jc w:val="both"/>
        <w:rPr>
          <w:rFonts w:ascii="Times New Roman" w:eastAsiaTheme="minorEastAsia" w:hAnsi="Times New Roman" w:cs="Times New Roman"/>
          <w:sz w:val="24"/>
          <w:szCs w:val="24"/>
        </w:rPr>
      </w:pPr>
    </w:p>
    <w:p w14:paraId="778D93EA" w14:textId="6C9F5842"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Tijekom 202</w:t>
      </w:r>
      <w:r w:rsidR="006745BD" w:rsidRPr="00CA78A6">
        <w:rPr>
          <w:rFonts w:ascii="Times New Roman" w:eastAsiaTheme="minorEastAsia" w:hAnsi="Times New Roman" w:cs="Times New Roman"/>
          <w:sz w:val="24"/>
          <w:szCs w:val="24"/>
        </w:rPr>
        <w:t>2</w:t>
      </w:r>
      <w:r w:rsidRPr="00CA78A6">
        <w:rPr>
          <w:rFonts w:ascii="Times New Roman" w:eastAsiaTheme="minorEastAsia" w:hAnsi="Times New Roman" w:cs="Times New Roman"/>
          <w:sz w:val="24"/>
          <w:szCs w:val="24"/>
        </w:rPr>
        <w:t xml:space="preserve">. godine, </w:t>
      </w:r>
      <w:r w:rsidR="00F85413" w:rsidRPr="00CA78A6">
        <w:rPr>
          <w:rFonts w:ascii="Times New Roman" w:eastAsiaTheme="minorEastAsia" w:hAnsi="Times New Roman" w:cs="Times New Roman"/>
          <w:sz w:val="24"/>
          <w:szCs w:val="24"/>
        </w:rPr>
        <w:t xml:space="preserve">Općina Jelenje </w:t>
      </w:r>
      <w:r w:rsidRPr="00CA78A6">
        <w:rPr>
          <w:rFonts w:ascii="Times New Roman" w:eastAsiaTheme="minorEastAsia" w:hAnsi="Times New Roman" w:cs="Times New Roman"/>
          <w:sz w:val="24"/>
          <w:szCs w:val="24"/>
        </w:rPr>
        <w:t>planira pokrenuti postupke rješavanja imovinskopravnih odnosa. Prema potrebi provodit će se geodetska snimanja na području Općine, a radi usklađenja stvarnog stanja na terenu s onim u postojećim dokumentima. Na taj način uskladit će se stanje katastarskih čestica, kako u izvadcima u Katastru, tako i u izvadcima u Zemljišnoj knjizi, a radi utvrđivanja vlasništva nad pojedinim katastarskim česticama.</w:t>
      </w:r>
    </w:p>
    <w:p w14:paraId="7C9C0404" w14:textId="77777777" w:rsidR="0004433F" w:rsidRPr="00CA78A6" w:rsidRDefault="0004433F" w:rsidP="00687DDA">
      <w:pPr>
        <w:spacing w:before="60" w:after="0" w:line="240" w:lineRule="auto"/>
        <w:jc w:val="both"/>
        <w:rPr>
          <w:rFonts w:ascii="Times New Roman" w:eastAsiaTheme="minorEastAsia" w:hAnsi="Times New Roman" w:cs="Times New Roman"/>
          <w:sz w:val="24"/>
          <w:szCs w:val="24"/>
        </w:rPr>
      </w:pPr>
    </w:p>
    <w:p w14:paraId="0D706A94" w14:textId="77777777" w:rsidR="002275C0" w:rsidRPr="00CA78A6" w:rsidRDefault="002275C0" w:rsidP="00EF0EC4">
      <w:pPr>
        <w:keepNext/>
        <w:keepLines/>
        <w:numPr>
          <w:ilvl w:val="0"/>
          <w:numId w:val="15"/>
        </w:numPr>
        <w:spacing w:before="120" w:after="120" w:line="240" w:lineRule="auto"/>
        <w:ind w:left="714" w:hanging="357"/>
        <w:outlineLvl w:val="0"/>
        <w:rPr>
          <w:rFonts w:ascii="Times New Roman" w:eastAsiaTheme="majorEastAsia" w:hAnsi="Times New Roman" w:cs="Times New Roman"/>
          <w:b/>
          <w:bCs/>
          <w:sz w:val="24"/>
          <w:szCs w:val="24"/>
        </w:rPr>
      </w:pPr>
      <w:bookmarkStart w:id="26" w:name="_Toc58311904"/>
      <w:bookmarkStart w:id="27" w:name="_Toc58314955"/>
      <w:bookmarkStart w:id="28" w:name="_Toc58321197"/>
      <w:r w:rsidRPr="00CA78A6">
        <w:rPr>
          <w:rFonts w:ascii="Times New Roman" w:eastAsiaTheme="majorEastAsia" w:hAnsi="Times New Roman" w:cs="Times New Roman"/>
          <w:b/>
          <w:bCs/>
          <w:sz w:val="24"/>
          <w:szCs w:val="24"/>
        </w:rPr>
        <w:t>PROVEDBE PROJEKATA JAVNO-PRIVATNOG PARTNERSTVA</w:t>
      </w:r>
      <w:bookmarkEnd w:id="26"/>
      <w:bookmarkEnd w:id="27"/>
      <w:bookmarkEnd w:id="28"/>
    </w:p>
    <w:p w14:paraId="2CB558E7" w14:textId="77777777"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Javno privatno partnerstvo je zajedničko, kooperativno djelovanje javnog sektora s privatnim sektorom u proizvodnji javnih proizvoda ili pružanju javnih usluga. Javni sektor se javlja kao proizvođač i ponuđač suradnje – kao partner koji ugovorno definira vrste i obim poslova ili usluga koje namjerava prenijeti na privatni sektor i koji obavljanje javnih poslova nudi privatnom sektoru. Privatni sektor se javlja kao partner koji potražuje takvu suradnju, ukoliko može ostvariti poslovni interes (profit) i koji je dužan kvalitetno izvršavati ugovorno dobivene i definirane poslove. </w:t>
      </w:r>
    </w:p>
    <w:p w14:paraId="4420650B" w14:textId="77777777"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Cilj javno privatnog partnerstva je ekonomičnija, djelotvornija i učinkovitija (uspješnija) proizvodnja javnih proizvoda ili usluga u odnosu na tradicionalan način pružanja javnih usluga. </w:t>
      </w:r>
    </w:p>
    <w:p w14:paraId="29D129A5" w14:textId="77777777"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Zakonom o javno privatnom partnerstvu („Narodne novine“, broj 78/12, 152/14, 114/18) utvrđen je postupak predlaganja i odobravanja prijedloga projekata javno – privatnog partnerstva, provedba tih projekata, sadržaj ugovora o javno – privatnom partnerstvu te druga bitna pitanja.</w:t>
      </w:r>
    </w:p>
    <w:p w14:paraId="58375FD4" w14:textId="4F3BB944" w:rsidR="002275C0" w:rsidRDefault="00F85413"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Općina Jelenje </w:t>
      </w:r>
      <w:r w:rsidR="002275C0" w:rsidRPr="00CA78A6">
        <w:rPr>
          <w:rFonts w:ascii="Times New Roman" w:eastAsiaTheme="minorEastAsia" w:hAnsi="Times New Roman" w:cs="Times New Roman"/>
          <w:sz w:val="24"/>
          <w:szCs w:val="24"/>
        </w:rPr>
        <w:t>nema planova za ulaženje u projekte javno privatnog partnerstva u 202</w:t>
      </w:r>
      <w:r w:rsidR="006745BD" w:rsidRPr="00CA78A6">
        <w:rPr>
          <w:rFonts w:ascii="Times New Roman" w:eastAsiaTheme="minorEastAsia" w:hAnsi="Times New Roman" w:cs="Times New Roman"/>
          <w:sz w:val="24"/>
          <w:szCs w:val="24"/>
        </w:rPr>
        <w:t>2</w:t>
      </w:r>
      <w:r w:rsidR="002275C0" w:rsidRPr="00CA78A6">
        <w:rPr>
          <w:rFonts w:ascii="Times New Roman" w:eastAsiaTheme="minorEastAsia" w:hAnsi="Times New Roman" w:cs="Times New Roman"/>
          <w:sz w:val="24"/>
          <w:szCs w:val="24"/>
        </w:rPr>
        <w:t>. godini. Izgradnja pojedinog javnog objekta primjenom javno privatnog partnerstva smatrat će se samo jednom od mogućnosti koja se može primijeniti samo kad to dopušta situacija, obilježja projekta i gdje se mogu dokazati jasne prednosti i koristi. Primjena dolazi u obzir samo ako se pokaže boljim rješenjem od, na primjer, tradicionalnih modela javne nabave, a sukladno definiranoj proceduri i metodologiji u sklopu važeće zakonske regulative u Republici Hrvatskoj.</w:t>
      </w:r>
    </w:p>
    <w:p w14:paraId="413F53C6" w14:textId="77777777" w:rsidR="005B3230" w:rsidRPr="00CA78A6" w:rsidRDefault="005B3230" w:rsidP="00687DDA">
      <w:pPr>
        <w:spacing w:before="60" w:after="0" w:line="240" w:lineRule="auto"/>
        <w:jc w:val="both"/>
        <w:rPr>
          <w:rFonts w:ascii="Times New Roman" w:eastAsiaTheme="minorEastAsia" w:hAnsi="Times New Roman" w:cs="Times New Roman"/>
          <w:sz w:val="24"/>
          <w:szCs w:val="24"/>
        </w:rPr>
      </w:pPr>
    </w:p>
    <w:p w14:paraId="5F642D64" w14:textId="77777777" w:rsidR="002275C0" w:rsidRPr="00CA78A6" w:rsidRDefault="002275C0" w:rsidP="00EF0EC4">
      <w:pPr>
        <w:keepNext/>
        <w:keepLines/>
        <w:numPr>
          <w:ilvl w:val="0"/>
          <w:numId w:val="15"/>
        </w:numPr>
        <w:spacing w:before="120" w:after="120" w:line="240" w:lineRule="auto"/>
        <w:ind w:left="714" w:hanging="357"/>
        <w:outlineLvl w:val="0"/>
        <w:rPr>
          <w:rFonts w:ascii="Times New Roman" w:eastAsiaTheme="majorEastAsia" w:hAnsi="Times New Roman" w:cs="Times New Roman"/>
          <w:b/>
          <w:bCs/>
          <w:sz w:val="24"/>
          <w:szCs w:val="24"/>
        </w:rPr>
      </w:pPr>
      <w:bookmarkStart w:id="29" w:name="_Toc58311905"/>
      <w:bookmarkStart w:id="30" w:name="_Toc58314956"/>
      <w:bookmarkStart w:id="31" w:name="_Toc58321198"/>
      <w:r w:rsidRPr="00CA78A6">
        <w:rPr>
          <w:rFonts w:ascii="Times New Roman" w:eastAsiaTheme="majorEastAsia" w:hAnsi="Times New Roman" w:cs="Times New Roman"/>
          <w:b/>
          <w:bCs/>
          <w:sz w:val="24"/>
          <w:szCs w:val="24"/>
        </w:rPr>
        <w:t>GODIŠNJI PLAN VOĐENJA EVIDENCIJE IMOVINE</w:t>
      </w:r>
      <w:bookmarkEnd w:id="29"/>
      <w:bookmarkEnd w:id="30"/>
      <w:bookmarkEnd w:id="31"/>
    </w:p>
    <w:p w14:paraId="212E4C51" w14:textId="67183B5B"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Jedan od prioritetnih ciljeva koji se navodi u Strategiji je formiranje Evidencije imovine kako bi se osigurali podaci o cjelokupnoj imovini odnosno resursima s kojima </w:t>
      </w:r>
      <w:r w:rsidR="00F85413" w:rsidRPr="00CA78A6">
        <w:rPr>
          <w:rFonts w:ascii="Times New Roman" w:eastAsiaTheme="minorEastAsia" w:hAnsi="Times New Roman" w:cs="Times New Roman"/>
          <w:sz w:val="24"/>
          <w:szCs w:val="24"/>
        </w:rPr>
        <w:t xml:space="preserve">Općina Jelenje </w:t>
      </w:r>
      <w:r w:rsidRPr="00CA78A6">
        <w:rPr>
          <w:rFonts w:ascii="Times New Roman" w:eastAsiaTheme="minorEastAsia" w:hAnsi="Times New Roman" w:cs="Times New Roman"/>
          <w:sz w:val="24"/>
          <w:szCs w:val="24"/>
        </w:rPr>
        <w:t xml:space="preserve">raspolaže. Uspostava sveobuhvatnog popisa imovine bitna je za učinkovito upravljanje imovinom. </w:t>
      </w:r>
    </w:p>
    <w:p w14:paraId="083283FD" w14:textId="1CD23C7B" w:rsidR="002275C0" w:rsidRPr="00CA78A6" w:rsidRDefault="00F85413"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Općina Jelenje </w:t>
      </w:r>
      <w:r w:rsidR="002275C0" w:rsidRPr="00CA78A6">
        <w:rPr>
          <w:rFonts w:ascii="Times New Roman" w:eastAsiaTheme="minorEastAsia" w:hAnsi="Times New Roman" w:cs="Times New Roman"/>
          <w:sz w:val="24"/>
          <w:szCs w:val="24"/>
        </w:rPr>
        <w:t>je u 20</w:t>
      </w:r>
      <w:r w:rsidR="00E27806" w:rsidRPr="00CA78A6">
        <w:rPr>
          <w:rFonts w:ascii="Times New Roman" w:eastAsiaTheme="minorEastAsia" w:hAnsi="Times New Roman" w:cs="Times New Roman"/>
          <w:sz w:val="24"/>
          <w:szCs w:val="24"/>
        </w:rPr>
        <w:t>20</w:t>
      </w:r>
      <w:r w:rsidR="002275C0" w:rsidRPr="00CA78A6">
        <w:rPr>
          <w:rFonts w:ascii="Times New Roman" w:eastAsiaTheme="minorEastAsia" w:hAnsi="Times New Roman" w:cs="Times New Roman"/>
          <w:sz w:val="24"/>
          <w:szCs w:val="24"/>
        </w:rPr>
        <w:t>. godini donijela Odluku o uspostavi Registra imovine</w:t>
      </w:r>
      <w:r w:rsidR="00E27806" w:rsidRPr="00CA78A6">
        <w:rPr>
          <w:rFonts w:ascii="Times New Roman" w:eastAsiaTheme="minorEastAsia" w:hAnsi="Times New Roman" w:cs="Times New Roman"/>
          <w:sz w:val="24"/>
          <w:szCs w:val="24"/>
        </w:rPr>
        <w:t>.</w:t>
      </w:r>
    </w:p>
    <w:p w14:paraId="78549E50" w14:textId="77777777"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Dana 5. prosinca 2018. godine donesen je novi Zakon o središnjem registru državne imovine („NN“ broj 112/18.) prema kojem su jedinice lokalne samouprave obveznici dostave  i unosa podataka u Središnji registar.</w:t>
      </w:r>
    </w:p>
    <w:p w14:paraId="614A6057" w14:textId="449B49A0"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Dostava podataka u Središnji registar propisana je Uredbom o središnjem registru državne imovine („NN“ broj 3/20) kojom se uređuje ustrojstvo i način vođenja, sadržaj Središnjeg registra državne imovine i način prikupljanja podataka za Središnji registar te podaci iz Središnjeg registra koji se javno ne objavljuju.</w:t>
      </w:r>
    </w:p>
    <w:p w14:paraId="7D5EDE6A" w14:textId="4866F2F4"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U središnjem registru prikupljaju se i evidentiraju podaci na temelju valjanih isprava i ostale dokumentacije koje će biti propisane Pravilnikom o tehničkoj strukturi podataka i načinu upravljanja Središnjim registrom. </w:t>
      </w:r>
      <w:r w:rsidR="00F85413" w:rsidRPr="00CA78A6">
        <w:rPr>
          <w:rFonts w:ascii="Times New Roman" w:eastAsiaTheme="minorEastAsia" w:hAnsi="Times New Roman" w:cs="Times New Roman"/>
          <w:sz w:val="24"/>
          <w:szCs w:val="24"/>
        </w:rPr>
        <w:t xml:space="preserve">Općina Jelenje </w:t>
      </w:r>
      <w:r w:rsidRPr="00CA78A6">
        <w:rPr>
          <w:rFonts w:ascii="Times New Roman" w:eastAsiaTheme="minorEastAsia" w:hAnsi="Times New Roman" w:cs="Times New Roman"/>
          <w:sz w:val="24"/>
          <w:szCs w:val="24"/>
        </w:rPr>
        <w:t>dostavit će podatke i postupiti sukladno navedenom Zakonu čim dostava podataka u registar bude omogućena.</w:t>
      </w:r>
    </w:p>
    <w:p w14:paraId="3083644A" w14:textId="3BAB4911" w:rsidR="00E27806" w:rsidRPr="00CA78A6" w:rsidRDefault="00E27806" w:rsidP="00687DDA">
      <w:pPr>
        <w:spacing w:before="60" w:after="0" w:line="240" w:lineRule="auto"/>
        <w:jc w:val="both"/>
        <w:rPr>
          <w:rFonts w:ascii="Times New Roman" w:eastAsiaTheme="minorEastAsia" w:hAnsi="Times New Roman" w:cs="Times New Roman"/>
          <w:sz w:val="24"/>
          <w:szCs w:val="24"/>
        </w:rPr>
      </w:pPr>
    </w:p>
    <w:p w14:paraId="3B878F87" w14:textId="0BDEA424" w:rsidR="002275C0" w:rsidRPr="00CA78A6" w:rsidRDefault="002275C0" w:rsidP="00687DDA">
      <w:pPr>
        <w:keepNext/>
        <w:keepLines/>
        <w:numPr>
          <w:ilvl w:val="0"/>
          <w:numId w:val="15"/>
        </w:numPr>
        <w:spacing w:before="60" w:after="0" w:line="240" w:lineRule="auto"/>
        <w:outlineLvl w:val="0"/>
        <w:rPr>
          <w:rFonts w:ascii="Times New Roman" w:eastAsiaTheme="majorEastAsia" w:hAnsi="Times New Roman" w:cs="Times New Roman"/>
          <w:b/>
          <w:bCs/>
          <w:sz w:val="24"/>
          <w:szCs w:val="24"/>
        </w:rPr>
      </w:pPr>
      <w:bookmarkStart w:id="32" w:name="_Toc58311906"/>
      <w:bookmarkStart w:id="33" w:name="_Toc58314957"/>
      <w:bookmarkStart w:id="34" w:name="_Toc58321199"/>
      <w:r w:rsidRPr="00CA78A6">
        <w:rPr>
          <w:rFonts w:ascii="Times New Roman" w:eastAsiaTheme="majorEastAsia" w:hAnsi="Times New Roman" w:cs="Times New Roman"/>
          <w:b/>
          <w:bCs/>
          <w:sz w:val="24"/>
          <w:szCs w:val="24"/>
        </w:rPr>
        <w:t xml:space="preserve">GODIŠNJI PLAN POSTUPAKA VEZANIH UZ SAVJETOVANJE SA ZAINTERESIRANOM JAVNOŠĆU I PRAVO NA PRISTUP INFORMACIJAMA KOJE SE TIČU UPRAVLJANJA I RASPOLAGANJA IMOVINOM U VLASNIŠTVU </w:t>
      </w:r>
      <w:r w:rsidR="001A17B5" w:rsidRPr="00CA78A6">
        <w:rPr>
          <w:rFonts w:ascii="Times New Roman" w:eastAsiaTheme="majorEastAsia" w:hAnsi="Times New Roman" w:cs="Times New Roman"/>
          <w:b/>
          <w:bCs/>
          <w:sz w:val="24"/>
          <w:szCs w:val="24"/>
        </w:rPr>
        <w:t xml:space="preserve">OPĆINE JELENJE </w:t>
      </w:r>
      <w:bookmarkEnd w:id="32"/>
      <w:bookmarkEnd w:id="33"/>
      <w:bookmarkEnd w:id="34"/>
    </w:p>
    <w:p w14:paraId="5A9A142B" w14:textId="7386D4A1" w:rsidR="002275C0" w:rsidRPr="00CA78A6" w:rsidRDefault="002275C0" w:rsidP="00EF0EC4">
      <w:pPr>
        <w:spacing w:before="12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Sukladno Zakonu o pravu na pristup informacijama („Narodne novine“ broj 25/13 i 85/15) </w:t>
      </w:r>
      <w:r w:rsidR="00F85413" w:rsidRPr="00CA78A6">
        <w:rPr>
          <w:rFonts w:ascii="Times New Roman" w:eastAsiaTheme="minorEastAsia" w:hAnsi="Times New Roman" w:cs="Times New Roman"/>
          <w:sz w:val="24"/>
          <w:szCs w:val="24"/>
        </w:rPr>
        <w:t xml:space="preserve">Općina Jelenje </w:t>
      </w:r>
      <w:r w:rsidRPr="00CA78A6">
        <w:rPr>
          <w:rFonts w:ascii="Times New Roman" w:eastAsiaTheme="minorEastAsia" w:hAnsi="Times New Roman" w:cs="Times New Roman"/>
          <w:sz w:val="24"/>
          <w:szCs w:val="24"/>
        </w:rPr>
        <w:t>na svojim službenim Internet stranicama ima obvezu objavljivati:</w:t>
      </w:r>
    </w:p>
    <w:p w14:paraId="6404A590" w14:textId="0ACEA850" w:rsidR="002275C0" w:rsidRPr="00CA78A6" w:rsidRDefault="002275C0" w:rsidP="00687DDA">
      <w:pPr>
        <w:numPr>
          <w:ilvl w:val="0"/>
          <w:numId w:val="13"/>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opće akte koje donosi, a koji se objavljuju i u Služben</w:t>
      </w:r>
      <w:r w:rsidR="003F23B8">
        <w:rPr>
          <w:rFonts w:ascii="Times New Roman" w:eastAsiaTheme="minorEastAsia" w:hAnsi="Times New Roman" w:cs="Times New Roman"/>
          <w:sz w:val="24"/>
          <w:szCs w:val="24"/>
        </w:rPr>
        <w:t>im novinama</w:t>
      </w:r>
      <w:r w:rsidRPr="00CA78A6">
        <w:rPr>
          <w:rFonts w:ascii="Times New Roman" w:eastAsiaTheme="minorEastAsia" w:hAnsi="Times New Roman" w:cs="Times New Roman"/>
          <w:sz w:val="24"/>
          <w:szCs w:val="24"/>
        </w:rPr>
        <w:t xml:space="preserve"> </w:t>
      </w:r>
      <w:r w:rsidR="001A17B5" w:rsidRPr="00CA78A6">
        <w:rPr>
          <w:rFonts w:ascii="Times New Roman" w:eastAsiaTheme="minorEastAsia" w:hAnsi="Times New Roman" w:cs="Times New Roman"/>
          <w:sz w:val="24"/>
          <w:szCs w:val="24"/>
        </w:rPr>
        <w:t xml:space="preserve">Općine </w:t>
      </w:r>
      <w:r w:rsidR="00687DDA" w:rsidRPr="00CA78A6">
        <w:rPr>
          <w:rFonts w:ascii="Times New Roman" w:eastAsiaTheme="minorEastAsia" w:hAnsi="Times New Roman" w:cs="Times New Roman"/>
          <w:sz w:val="24"/>
          <w:szCs w:val="24"/>
        </w:rPr>
        <w:t xml:space="preserve">Jelenje, </w:t>
      </w:r>
    </w:p>
    <w:p w14:paraId="21506D64" w14:textId="77777777" w:rsidR="002275C0" w:rsidRPr="00CA78A6" w:rsidRDefault="002275C0" w:rsidP="00687DDA">
      <w:pPr>
        <w:numPr>
          <w:ilvl w:val="0"/>
          <w:numId w:val="13"/>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nacrte općih akata koje donosi u svrhu provedbe savjetovanja sa zainteresiranom javnošću,</w:t>
      </w:r>
    </w:p>
    <w:p w14:paraId="25815445" w14:textId="77777777" w:rsidR="002275C0" w:rsidRPr="00CA78A6" w:rsidRDefault="002275C0" w:rsidP="00687DDA">
      <w:pPr>
        <w:numPr>
          <w:ilvl w:val="0"/>
          <w:numId w:val="13"/>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godišnje planove, programe, strategije, upute, proračun, izvještaje o radu, financijska izvješća,</w:t>
      </w:r>
    </w:p>
    <w:p w14:paraId="6D8AA4B8" w14:textId="77777777" w:rsidR="002275C0" w:rsidRPr="00CA78A6" w:rsidRDefault="002275C0" w:rsidP="00687DDA">
      <w:pPr>
        <w:numPr>
          <w:ilvl w:val="0"/>
          <w:numId w:val="13"/>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zapise vezane uz lokalnu upravu i zaključke sa službenih sjednica Općinskog vijeća i službene dokumente usvojene na tim sjednicama,</w:t>
      </w:r>
    </w:p>
    <w:p w14:paraId="7ADE15E2" w14:textId="5CF02CCB" w:rsidR="002275C0" w:rsidRPr="00CA78A6" w:rsidRDefault="002275C0" w:rsidP="00687DDA">
      <w:pPr>
        <w:numPr>
          <w:ilvl w:val="0"/>
          <w:numId w:val="13"/>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pozive za javne natječaje davanja u zakup imovine u vlasništvu </w:t>
      </w:r>
      <w:r w:rsidR="001A17B5"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w:t>
      </w:r>
    </w:p>
    <w:p w14:paraId="0354860F" w14:textId="23B06E7A" w:rsidR="00112DDF" w:rsidRPr="00CA78A6" w:rsidRDefault="00112DDF" w:rsidP="00687DDA">
      <w:pPr>
        <w:spacing w:before="60" w:after="0" w:line="240" w:lineRule="auto"/>
        <w:ind w:left="720"/>
        <w:contextualSpacing/>
        <w:jc w:val="both"/>
        <w:rPr>
          <w:rFonts w:ascii="Times New Roman" w:eastAsiaTheme="minorEastAsia" w:hAnsi="Times New Roman" w:cs="Times New Roman"/>
          <w:sz w:val="24"/>
          <w:szCs w:val="24"/>
        </w:rPr>
      </w:pPr>
    </w:p>
    <w:p w14:paraId="34FA86CC" w14:textId="287E99C4"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Kontinuiranom i redovitom objavom navedenih informacija na Internet stranici </w:t>
      </w:r>
      <w:r w:rsidR="00673D62"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 xml:space="preserve">zainteresiranoj javnosti omogućava se uvid u rad </w:t>
      </w:r>
      <w:r w:rsidR="00673D62"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 xml:space="preserve">te se povećava transparentnost i učinkovitost cjelokupnog sustava upravljanja imovinom u vlasništvu </w:t>
      </w:r>
      <w:r w:rsidR="001A17B5"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w:t>
      </w:r>
    </w:p>
    <w:p w14:paraId="0A121827" w14:textId="5B08AE3F"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Prema Zakonu o pravu na pristup informacijama (»Narodne novine«, broj 25/13, 85/15) javnosti je na raspolaganju službeni</w:t>
      </w:r>
      <w:r w:rsidR="0065330B" w:rsidRPr="00CA78A6">
        <w:rPr>
          <w:rFonts w:ascii="Times New Roman" w:eastAsiaTheme="minorEastAsia" w:hAnsi="Times New Roman" w:cs="Times New Roman"/>
          <w:sz w:val="24"/>
          <w:szCs w:val="24"/>
        </w:rPr>
        <w:t>k</w:t>
      </w:r>
      <w:r w:rsidRPr="00CA78A6">
        <w:rPr>
          <w:rFonts w:ascii="Times New Roman" w:eastAsiaTheme="minorEastAsia" w:hAnsi="Times New Roman" w:cs="Times New Roman"/>
          <w:sz w:val="24"/>
          <w:szCs w:val="24"/>
        </w:rPr>
        <w:t xml:space="preserve"> za informiranje koji postupa u aktivnostima i podacima vezanima uz imovinu na temelju upućenog zahtjeva za pristup informacijama. </w:t>
      </w:r>
    </w:p>
    <w:p w14:paraId="4CF9A164" w14:textId="2857E432" w:rsidR="005E78F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Trgovačka društva u vlasništvu </w:t>
      </w:r>
      <w:r w:rsidR="00673D62"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 xml:space="preserve">imaju jednaku obvezu poštivanja načela javnosti, obvezu proaktivnog informiranja sudionika javnosti te ispunjavanja odredbi Zakona o pravu na pristup informacijama (»Narodne novine«, broj 25/13, 85/15). Obveza uključuje poštivanje i rad u skladu s pravilima i kriterijima upravljanja i raspolaganja imovinom definiranih propisima i drugim aktima te redovitu koordinaciju prije raspolaganja imovinom u vlasništvu </w:t>
      </w:r>
      <w:r w:rsidR="001A17B5"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w:t>
      </w:r>
    </w:p>
    <w:p w14:paraId="5FE6664A" w14:textId="477AD795"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Upravljanje imovinom koja im je dana na raspolaganje ili je u njihovu vlasništvu mora biti u skladu sa Strategijom te ovim Planom upravljanja. Odluke koje se odnose na upravljanje i raspolaganje imovinom u vlasništvu </w:t>
      </w:r>
      <w:r w:rsidR="00673D62"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moraju biti objavljene kako bi bile dostupne javnosti.</w:t>
      </w:r>
    </w:p>
    <w:p w14:paraId="37313745" w14:textId="77777777" w:rsidR="00E27806"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Općina </w:t>
      </w:r>
      <w:r w:rsidR="00E27806" w:rsidRPr="00CA78A6">
        <w:rPr>
          <w:rFonts w:ascii="Times New Roman" w:eastAsiaTheme="minorEastAsia" w:hAnsi="Times New Roman" w:cs="Times New Roman"/>
          <w:sz w:val="24"/>
          <w:szCs w:val="24"/>
        </w:rPr>
        <w:t>Jelenje</w:t>
      </w:r>
      <w:r w:rsidRPr="00CA78A6">
        <w:rPr>
          <w:rFonts w:ascii="Times New Roman" w:eastAsiaTheme="minorEastAsia" w:hAnsi="Times New Roman" w:cs="Times New Roman"/>
          <w:sz w:val="24"/>
          <w:szCs w:val="24"/>
        </w:rPr>
        <w:t>, učini</w:t>
      </w:r>
      <w:r w:rsidR="00E27806" w:rsidRPr="00CA78A6">
        <w:rPr>
          <w:rFonts w:ascii="Times New Roman" w:eastAsiaTheme="minorEastAsia" w:hAnsi="Times New Roman" w:cs="Times New Roman"/>
          <w:sz w:val="24"/>
          <w:szCs w:val="24"/>
        </w:rPr>
        <w:t>t će</w:t>
      </w:r>
      <w:r w:rsidRPr="00CA78A6">
        <w:rPr>
          <w:rFonts w:ascii="Times New Roman" w:eastAsiaTheme="minorEastAsia" w:hAnsi="Times New Roman" w:cs="Times New Roman"/>
          <w:sz w:val="24"/>
          <w:szCs w:val="24"/>
        </w:rPr>
        <w:t xml:space="preserve"> javno dostupnom svoju Evidenciju imovine, a isto će učiniti i s dokumentima kojima se uređuje upravljanje i raspolaganje nekretninama kako bi bili javno dostupni svim građanima. </w:t>
      </w:r>
    </w:p>
    <w:p w14:paraId="24EF108F" w14:textId="7A981381"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Prema tome i ovaj Plan bit će objavljen na Internet stranici </w:t>
      </w:r>
      <w:r w:rsidR="00673D62"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 xml:space="preserve">te će se sukladno članku 11. Zakona o pravu na pristup informacijama (»Narodne novine«, broj 25/13, 85/15) provesti postupak savjetovanja sa zainteresiranom javnošću putem Internet stranice </w:t>
      </w:r>
      <w:r w:rsidR="001A17B5"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w:t>
      </w:r>
    </w:p>
    <w:p w14:paraId="025AF21A" w14:textId="76223232"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Sudionici javnosti mogu se putem internetske stranice kontinuirano informirati o svim novostima, otvorenim natječajima te ostalim informacijama vezanih za upravljanje imovinom u vlasništvu </w:t>
      </w:r>
      <w:r w:rsidR="001A17B5" w:rsidRPr="00CA78A6">
        <w:rPr>
          <w:rFonts w:ascii="Times New Roman" w:eastAsiaTheme="minorEastAsia" w:hAnsi="Times New Roman" w:cs="Times New Roman"/>
          <w:sz w:val="24"/>
          <w:szCs w:val="24"/>
        </w:rPr>
        <w:t xml:space="preserve">Općine Jelenje </w:t>
      </w:r>
      <w:r w:rsidRPr="00CA78A6">
        <w:rPr>
          <w:rFonts w:ascii="Times New Roman" w:eastAsiaTheme="minorEastAsia" w:hAnsi="Times New Roman" w:cs="Times New Roman"/>
          <w:sz w:val="24"/>
          <w:szCs w:val="24"/>
        </w:rPr>
        <w:t>.</w:t>
      </w:r>
    </w:p>
    <w:p w14:paraId="18ECAA18" w14:textId="4A460CFF" w:rsidR="00E27806" w:rsidRPr="00CA78A6" w:rsidRDefault="00E27806" w:rsidP="00687DDA">
      <w:pPr>
        <w:spacing w:before="60" w:after="0" w:line="240" w:lineRule="auto"/>
        <w:jc w:val="both"/>
        <w:rPr>
          <w:rFonts w:ascii="Times New Roman" w:eastAsiaTheme="minorEastAsia" w:hAnsi="Times New Roman" w:cs="Times New Roman"/>
          <w:sz w:val="24"/>
          <w:szCs w:val="24"/>
        </w:rPr>
      </w:pPr>
    </w:p>
    <w:p w14:paraId="7606931A" w14:textId="77777777" w:rsidR="002275C0" w:rsidRPr="00CA78A6" w:rsidRDefault="002275C0" w:rsidP="00687DDA">
      <w:pPr>
        <w:keepNext/>
        <w:keepLines/>
        <w:numPr>
          <w:ilvl w:val="0"/>
          <w:numId w:val="15"/>
        </w:numPr>
        <w:spacing w:before="60" w:after="0" w:line="240" w:lineRule="auto"/>
        <w:outlineLvl w:val="0"/>
        <w:rPr>
          <w:rFonts w:ascii="Times New Roman" w:eastAsiaTheme="majorEastAsia" w:hAnsi="Times New Roman" w:cs="Times New Roman"/>
          <w:b/>
          <w:bCs/>
          <w:sz w:val="24"/>
          <w:szCs w:val="24"/>
        </w:rPr>
      </w:pPr>
      <w:bookmarkStart w:id="35" w:name="_Toc58311907"/>
      <w:bookmarkStart w:id="36" w:name="_Toc58314958"/>
      <w:bookmarkStart w:id="37" w:name="_Toc58321200"/>
      <w:r w:rsidRPr="00CA78A6">
        <w:rPr>
          <w:rFonts w:ascii="Times New Roman" w:eastAsiaTheme="majorEastAsia" w:hAnsi="Times New Roman" w:cs="Times New Roman"/>
          <w:b/>
          <w:bCs/>
          <w:sz w:val="24"/>
          <w:szCs w:val="24"/>
        </w:rPr>
        <w:t>GODIŠNJI PLAN ZAHTJEVA ZA DAROVANJE NEKRETNINA UPUĆEN MINISTARSTVU DRŽAVNE IMOVINE</w:t>
      </w:r>
      <w:bookmarkEnd w:id="35"/>
      <w:bookmarkEnd w:id="36"/>
      <w:bookmarkEnd w:id="37"/>
    </w:p>
    <w:p w14:paraId="75464D79" w14:textId="77119D92" w:rsidR="002275C0" w:rsidRPr="00CA78A6" w:rsidRDefault="002275C0" w:rsidP="003F23B8">
      <w:pPr>
        <w:spacing w:before="120" w:after="12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Prema Zakonu o upravljanju državnom imovinom („Narodne novine“, broj 52/18) kada je to opravdano i obrazloženo razlozima poticanja gospodarskog napretka, socijalne dobrobiti građana i ujednačavanja gospodarskog i demografskog razvitka svih krajeva Republike Hrvatske, nekretninama se može raspolagati u korist jedinica lokalne i područne  (regionalne) samouprave i bez naknade.</w:t>
      </w:r>
    </w:p>
    <w:p w14:paraId="251703A2" w14:textId="77777777"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Raspolaganje se provodi na zahtjev jedinica lokalne i područne ( regionalne) samouprave na koju se prenosi ono pravo s kojim se postiže ista svrha, a koje je najpovoljnije za Republiku Hrvatsku.</w:t>
      </w:r>
    </w:p>
    <w:p w14:paraId="7EF32E3F" w14:textId="77777777"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Raspolaganje se provodi osobito u svrhu:</w:t>
      </w:r>
    </w:p>
    <w:p w14:paraId="52422344" w14:textId="77777777" w:rsidR="002275C0" w:rsidRPr="00CA78A6" w:rsidRDefault="002275C0" w:rsidP="00687DDA">
      <w:pPr>
        <w:numPr>
          <w:ilvl w:val="0"/>
          <w:numId w:val="14"/>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ostvarenja projekata izgradnje poduzetničke infrastrukture, odnosno poduzetničkih zona i poduzetničkih potpornih institucija u skladu s posebnim zakonom,</w:t>
      </w:r>
    </w:p>
    <w:p w14:paraId="4E4FD59F" w14:textId="77777777" w:rsidR="002275C0" w:rsidRPr="00CA78A6" w:rsidRDefault="002275C0" w:rsidP="00687DDA">
      <w:pPr>
        <w:numPr>
          <w:ilvl w:val="0"/>
          <w:numId w:val="14"/>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ostvarenja projekata ulaganja u skladu s posebnim zakonom,</w:t>
      </w:r>
    </w:p>
    <w:p w14:paraId="140B41CF" w14:textId="77777777" w:rsidR="005B3230" w:rsidRDefault="002275C0" w:rsidP="00687DDA">
      <w:pPr>
        <w:numPr>
          <w:ilvl w:val="0"/>
          <w:numId w:val="14"/>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ostvarenja projekata koji su od općeg javnog, socijalnog ili kulturnog interesa, poput izgradnje škola, dječjih vrtića, bolnica, domova zdravlja, ustanova socijalne skrbi, </w:t>
      </w:r>
    </w:p>
    <w:p w14:paraId="05BAD687" w14:textId="77777777" w:rsidR="005B3230" w:rsidRDefault="005B3230" w:rsidP="005B3230">
      <w:pPr>
        <w:spacing w:before="60" w:after="0" w:line="240" w:lineRule="auto"/>
        <w:ind w:left="720"/>
        <w:contextualSpacing/>
        <w:jc w:val="both"/>
        <w:rPr>
          <w:rFonts w:ascii="Times New Roman" w:eastAsiaTheme="minorEastAsia" w:hAnsi="Times New Roman" w:cs="Times New Roman"/>
          <w:sz w:val="24"/>
          <w:szCs w:val="24"/>
        </w:rPr>
      </w:pPr>
    </w:p>
    <w:p w14:paraId="67C32082" w14:textId="0EE86D6E" w:rsidR="002275C0" w:rsidRPr="00CA78A6" w:rsidRDefault="002275C0" w:rsidP="005B3230">
      <w:pPr>
        <w:spacing w:before="60" w:after="0" w:line="240" w:lineRule="auto"/>
        <w:ind w:left="720"/>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groblja, za izgradnju sportskih objekata, muzeja, memorijalnih centara i drugih sličnih projekata kojima se povećava kvaliteta života građana na području jedinice lokalne i područne (regionalne) samouprave,</w:t>
      </w:r>
    </w:p>
    <w:p w14:paraId="43C2FCB5" w14:textId="77777777" w:rsidR="002275C0" w:rsidRPr="00CA78A6" w:rsidRDefault="002275C0" w:rsidP="00687DDA">
      <w:pPr>
        <w:numPr>
          <w:ilvl w:val="0"/>
          <w:numId w:val="14"/>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provođenja programa stambenog zbrinjavanja i društveno poticane stanogradnje,</w:t>
      </w:r>
    </w:p>
    <w:p w14:paraId="2A6591A8" w14:textId="77777777" w:rsidR="002275C0" w:rsidRPr="00CA78A6" w:rsidRDefault="002275C0" w:rsidP="00687DDA">
      <w:pPr>
        <w:numPr>
          <w:ilvl w:val="0"/>
          <w:numId w:val="14"/>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provođenja programa integracije osoba s invaliditetom u društvo,</w:t>
      </w:r>
    </w:p>
    <w:p w14:paraId="1591B512" w14:textId="77777777" w:rsidR="002275C0" w:rsidRPr="00CA78A6" w:rsidRDefault="002275C0" w:rsidP="00687DDA">
      <w:pPr>
        <w:numPr>
          <w:ilvl w:val="0"/>
          <w:numId w:val="14"/>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provođenja programa demografske obnove,</w:t>
      </w:r>
    </w:p>
    <w:p w14:paraId="11DC419E" w14:textId="77777777" w:rsidR="002275C0" w:rsidRPr="00CA78A6" w:rsidRDefault="002275C0" w:rsidP="00687DDA">
      <w:pPr>
        <w:numPr>
          <w:ilvl w:val="0"/>
          <w:numId w:val="14"/>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provođenja programa gospodarenja otpadom,</w:t>
      </w:r>
    </w:p>
    <w:p w14:paraId="49CE0837" w14:textId="79D6DF73" w:rsidR="002275C0" w:rsidRPr="00CA78A6" w:rsidRDefault="002275C0" w:rsidP="00687DDA">
      <w:pPr>
        <w:numPr>
          <w:ilvl w:val="0"/>
          <w:numId w:val="14"/>
        </w:numPr>
        <w:spacing w:before="60" w:after="0" w:line="240" w:lineRule="auto"/>
        <w:contextualSpacing/>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provođenja operativnih programa Vlade Republike Hrvatske za nacionalne manjine.</w:t>
      </w:r>
    </w:p>
    <w:p w14:paraId="001DFA34" w14:textId="5A7976A0"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Jedinice lokalne i područne (regionalne) samouprave, odnosno ustanove dužne su dostaviti Ministarstvu zahtjev za izdavanje isprave podobne za upis prava vlasništva na nekretninama. Ministarstvo će izdati ispravu podobnu za upis prava vlasništva jedinici lokalne i područne (regionalne) samouprave, odnosno ustanovi sukladno pravodobno podnesenim zahtjevima.</w:t>
      </w:r>
    </w:p>
    <w:p w14:paraId="191456AA" w14:textId="0A93C27C" w:rsidR="002275C0" w:rsidRPr="00CA78A6" w:rsidRDefault="002275C0"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Jedinice lokalne i područne ( regionalne) samouprave, odnosno ustanove dužne su provesti sve pripremne i provedbene postupke uključujući i formiranje građevinskih čestica radi upisa prava vlasništva u zemljišne knjige. Troškove tih postupaka snose jedinice lokalne i područne (regionalne) samouprave, odnosno ustanove.</w:t>
      </w:r>
    </w:p>
    <w:p w14:paraId="4CB19688" w14:textId="4013D8EB" w:rsidR="00D76DE2" w:rsidRPr="00CA78A6" w:rsidRDefault="00F85413" w:rsidP="00687DDA">
      <w:pPr>
        <w:spacing w:before="60" w:after="0" w:line="240" w:lineRule="auto"/>
        <w:jc w:val="both"/>
        <w:rPr>
          <w:rFonts w:ascii="Times New Roman" w:eastAsiaTheme="minorEastAsia" w:hAnsi="Times New Roman" w:cs="Times New Roman"/>
          <w:sz w:val="24"/>
          <w:szCs w:val="24"/>
        </w:rPr>
      </w:pPr>
      <w:r w:rsidRPr="00CA78A6">
        <w:rPr>
          <w:rFonts w:ascii="Times New Roman" w:eastAsiaTheme="minorEastAsia" w:hAnsi="Times New Roman" w:cs="Times New Roman"/>
          <w:sz w:val="24"/>
          <w:szCs w:val="24"/>
        </w:rPr>
        <w:t xml:space="preserve">Općina Jelenje </w:t>
      </w:r>
      <w:r w:rsidR="002275C0" w:rsidRPr="00CA78A6">
        <w:rPr>
          <w:rFonts w:ascii="Times New Roman" w:eastAsiaTheme="minorEastAsia" w:hAnsi="Times New Roman" w:cs="Times New Roman"/>
          <w:sz w:val="24"/>
          <w:szCs w:val="24"/>
        </w:rPr>
        <w:t>dostavit će do kraja 202</w:t>
      </w:r>
      <w:r w:rsidR="00FD6E3E" w:rsidRPr="00CA78A6">
        <w:rPr>
          <w:rFonts w:ascii="Times New Roman" w:eastAsiaTheme="minorEastAsia" w:hAnsi="Times New Roman" w:cs="Times New Roman"/>
          <w:sz w:val="24"/>
          <w:szCs w:val="24"/>
        </w:rPr>
        <w:t>2</w:t>
      </w:r>
      <w:r w:rsidR="002275C0" w:rsidRPr="00CA78A6">
        <w:rPr>
          <w:rFonts w:ascii="Times New Roman" w:eastAsiaTheme="minorEastAsia" w:hAnsi="Times New Roman" w:cs="Times New Roman"/>
          <w:sz w:val="24"/>
          <w:szCs w:val="24"/>
        </w:rPr>
        <w:t>. godine zahtjeve za rješavanjem imovinsko-pravnih odnosa ili darovanje nekretnina prema svojim potrebama, a sve u cilju poboljšanja kvalitete života na području Općine.</w:t>
      </w:r>
    </w:p>
    <w:p w14:paraId="547576ED" w14:textId="501AED0F" w:rsidR="000068E7" w:rsidRDefault="000068E7" w:rsidP="00687DDA">
      <w:pPr>
        <w:spacing w:before="60" w:after="0" w:line="240" w:lineRule="auto"/>
        <w:jc w:val="both"/>
        <w:rPr>
          <w:rFonts w:ascii="Times New Roman" w:eastAsiaTheme="minorEastAsia" w:hAnsi="Times New Roman" w:cs="Times New Roman"/>
          <w:sz w:val="24"/>
          <w:szCs w:val="24"/>
        </w:rPr>
      </w:pPr>
    </w:p>
    <w:p w14:paraId="72BC6041" w14:textId="77777777" w:rsidR="005B3230" w:rsidRDefault="008B52B2" w:rsidP="009F6311">
      <w:pPr>
        <w:spacing w:before="60"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6A1080DF" w14:textId="6BC4AA0B" w:rsidR="008B52B2" w:rsidRDefault="008B52B2" w:rsidP="005B3230">
      <w:pPr>
        <w:spacing w:before="60" w:after="0" w:line="240" w:lineRule="auto"/>
        <w:ind w:left="4248" w:firstLine="708"/>
        <w:jc w:val="both"/>
        <w:rPr>
          <w:rFonts w:ascii="Times New Roman" w:hAnsi="Times New Roman" w:cs="Times New Roman"/>
        </w:rPr>
      </w:pPr>
      <w:r>
        <w:rPr>
          <w:rFonts w:ascii="Times New Roman" w:hAnsi="Times New Roman" w:cs="Times New Roman"/>
        </w:rPr>
        <w:t>OPĆINSKI NAČELNIK OPĆINE JELENJE</w:t>
      </w:r>
    </w:p>
    <w:p w14:paraId="18980B74" w14:textId="77777777" w:rsidR="005B3230" w:rsidRDefault="009F6311" w:rsidP="00687DDA">
      <w:pPr>
        <w:spacing w:before="60" w:after="0" w:line="240" w:lineRule="auto"/>
        <w:jc w:val="both"/>
        <w:rPr>
          <w:rFonts w:ascii="Times New Roman" w:eastAsiaTheme="minorEastAsia" w:hAnsi="Times New Roman" w:cs="Times New Roman"/>
          <w:sz w:val="24"/>
          <w:szCs w:val="24"/>
        </w:rPr>
      </w:pPr>
      <w:r w:rsidRPr="00CA78A6">
        <w:rPr>
          <w:rFonts w:ascii="Times New Roman" w:hAnsi="Times New Roman" w:cs="Times New Roman"/>
        </w:rPr>
        <w:t xml:space="preserve"> </w:t>
      </w:r>
      <w:r w:rsidR="008B52B2">
        <w:rPr>
          <w:rFonts w:ascii="Times New Roman" w:eastAsiaTheme="minorEastAsia" w:hAnsi="Times New Roman" w:cs="Times New Roman"/>
          <w:sz w:val="24"/>
          <w:szCs w:val="24"/>
        </w:rPr>
        <w:tab/>
      </w:r>
      <w:r w:rsidR="008B52B2">
        <w:rPr>
          <w:rFonts w:ascii="Times New Roman" w:eastAsiaTheme="minorEastAsia" w:hAnsi="Times New Roman" w:cs="Times New Roman"/>
          <w:sz w:val="24"/>
          <w:szCs w:val="24"/>
        </w:rPr>
        <w:tab/>
      </w:r>
      <w:r w:rsidR="008B52B2">
        <w:rPr>
          <w:rFonts w:ascii="Times New Roman" w:eastAsiaTheme="minorEastAsia" w:hAnsi="Times New Roman" w:cs="Times New Roman"/>
          <w:sz w:val="24"/>
          <w:szCs w:val="24"/>
        </w:rPr>
        <w:tab/>
      </w:r>
      <w:r w:rsidR="008B52B2">
        <w:rPr>
          <w:rFonts w:ascii="Times New Roman" w:eastAsiaTheme="minorEastAsia" w:hAnsi="Times New Roman" w:cs="Times New Roman"/>
          <w:sz w:val="24"/>
          <w:szCs w:val="24"/>
        </w:rPr>
        <w:tab/>
      </w:r>
      <w:r w:rsidR="008B52B2">
        <w:rPr>
          <w:rFonts w:ascii="Times New Roman" w:eastAsiaTheme="minorEastAsia" w:hAnsi="Times New Roman" w:cs="Times New Roman"/>
          <w:sz w:val="24"/>
          <w:szCs w:val="24"/>
        </w:rPr>
        <w:tab/>
      </w:r>
      <w:r w:rsidR="008B52B2">
        <w:rPr>
          <w:rFonts w:ascii="Times New Roman" w:eastAsiaTheme="minorEastAsia" w:hAnsi="Times New Roman" w:cs="Times New Roman"/>
          <w:sz w:val="24"/>
          <w:szCs w:val="24"/>
        </w:rPr>
        <w:tab/>
      </w:r>
      <w:r w:rsidR="008B52B2">
        <w:rPr>
          <w:rFonts w:ascii="Times New Roman" w:eastAsiaTheme="minorEastAsia" w:hAnsi="Times New Roman" w:cs="Times New Roman"/>
          <w:sz w:val="24"/>
          <w:szCs w:val="24"/>
        </w:rPr>
        <w:tab/>
      </w:r>
      <w:r w:rsidR="008B52B2">
        <w:rPr>
          <w:rFonts w:ascii="Times New Roman" w:eastAsiaTheme="minorEastAsia" w:hAnsi="Times New Roman" w:cs="Times New Roman"/>
          <w:sz w:val="24"/>
          <w:szCs w:val="24"/>
        </w:rPr>
        <w:tab/>
        <w:t xml:space="preserve">       </w:t>
      </w:r>
    </w:p>
    <w:p w14:paraId="5EF0C7BF" w14:textId="3FC58BFC" w:rsidR="000068E7" w:rsidRPr="00CA78A6" w:rsidRDefault="008B52B2" w:rsidP="005B3230">
      <w:pPr>
        <w:spacing w:before="60" w:after="0" w:line="240" w:lineRule="auto"/>
        <w:ind w:left="5664"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Robert Marčelja</w:t>
      </w:r>
    </w:p>
    <w:sectPr w:rsidR="000068E7" w:rsidRPr="00CA78A6" w:rsidSect="003F23B8">
      <w:footerReference w:type="default" r:id="rId14"/>
      <w:footerReference w:type="first" r:id="rId15"/>
      <w:type w:val="continuous"/>
      <w:pgSz w:w="11906" w:h="16838"/>
      <w:pgMar w:top="1560" w:right="1416" w:bottom="1276"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22609" w14:textId="77777777" w:rsidR="00F313B2" w:rsidRDefault="00F313B2" w:rsidP="002275C0">
      <w:pPr>
        <w:spacing w:after="0" w:line="240" w:lineRule="auto"/>
      </w:pPr>
      <w:r>
        <w:separator/>
      </w:r>
    </w:p>
  </w:endnote>
  <w:endnote w:type="continuationSeparator" w:id="0">
    <w:p w14:paraId="6973F81F" w14:textId="77777777" w:rsidR="00F313B2" w:rsidRDefault="00F313B2" w:rsidP="00227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ED249" w14:textId="77777777" w:rsidR="00673D62" w:rsidRDefault="00673D62">
    <w:pPr>
      <w:spacing w:after="0"/>
      <w:ind w:right="4"/>
      <w:jc w:val="right"/>
    </w:pPr>
    <w:r>
      <w:rPr>
        <w:noProof/>
      </w:rPr>
      <mc:AlternateContent>
        <mc:Choice Requires="wpg">
          <w:drawing>
            <wp:anchor distT="0" distB="0" distL="114300" distR="114300" simplePos="0" relativeHeight="251659264" behindDoc="0" locked="0" layoutInCell="1" allowOverlap="1" wp14:anchorId="4E77C7CA" wp14:editId="64387A08">
              <wp:simplePos x="0" y="0"/>
              <wp:positionH relativeFrom="page">
                <wp:posOffset>880872</wp:posOffset>
              </wp:positionH>
              <wp:positionV relativeFrom="page">
                <wp:posOffset>9145519</wp:posOffset>
              </wp:positionV>
              <wp:extent cx="5797296" cy="6096"/>
              <wp:effectExtent l="0" t="0" r="0" b="0"/>
              <wp:wrapSquare wrapText="bothSides"/>
              <wp:docPr id="332619" name="Group 332619"/>
              <wp:cNvGraphicFramePr/>
              <a:graphic xmlns:a="http://schemas.openxmlformats.org/drawingml/2006/main">
                <a:graphicData uri="http://schemas.microsoft.com/office/word/2010/wordprocessingGroup">
                  <wpg:wgp>
                    <wpg:cNvGrpSpPr/>
                    <wpg:grpSpPr>
                      <a:xfrm>
                        <a:off x="0" y="0"/>
                        <a:ext cx="5797296" cy="6096"/>
                        <a:chOff x="0" y="0"/>
                        <a:chExt cx="5797296" cy="6096"/>
                      </a:xfrm>
                    </wpg:grpSpPr>
                    <wps:wsp>
                      <wps:cNvPr id="348180" name="Shape 348180"/>
                      <wps:cNvSpPr/>
                      <wps:spPr>
                        <a:xfrm>
                          <a:off x="0" y="0"/>
                          <a:ext cx="5797296" cy="9144"/>
                        </a:xfrm>
                        <a:custGeom>
                          <a:avLst/>
                          <a:gdLst/>
                          <a:ahLst/>
                          <a:cxnLst/>
                          <a:rect l="0" t="0" r="0" b="0"/>
                          <a:pathLst>
                            <a:path w="5797296" h="9144">
                              <a:moveTo>
                                <a:pt x="0" y="0"/>
                              </a:moveTo>
                              <a:lnTo>
                                <a:pt x="5797296" y="0"/>
                              </a:lnTo>
                              <a:lnTo>
                                <a:pt x="5797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40C5A55" id="Group 332619" o:spid="_x0000_s1026" style="position:absolute;margin-left:69.35pt;margin-top:720.1pt;width:456.5pt;height:.5pt;z-index:251659264;mso-position-horizontal-relative:page;mso-position-vertical-relative:page" coordsize="579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">
              <v:shape id="Shape 348180" o:spid="_x0000_s1027" style="position:absolute;width:57972;height:91;visibility:visible;mso-wrap-style:square;v-text-anchor:top" coordsize="5797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" path="m,l5797296,r,9144l,9144,,e" fillcolor="black" stroked="f" strokeweight="0">
                <v:stroke miterlimit="83231f" joinstyle="miter"/>
                <v:path arrowok="t" textboxrect="0,0,5797296,9144"/>
              </v:shape>
              <w10:wrap type="square" anchorx="page" anchory="page"/>
            </v:group>
          </w:pict>
        </mc:Fallback>
      </mc:AlternateContent>
    </w:r>
    <w:r>
      <w:rPr>
        <w:color w:val="000000"/>
      </w:rPr>
      <w:fldChar w:fldCharType="begin"/>
    </w:r>
    <w:r>
      <w:instrText xml:space="preserve"> PAGE   \* MERGEFORMAT </w:instrText>
    </w:r>
    <w:r>
      <w:rPr>
        <w:color w:val="000000"/>
      </w:rPr>
      <w:fldChar w:fldCharType="separate"/>
    </w:r>
    <w:r>
      <w:rPr>
        <w:color w:val="7F7F7F"/>
      </w:rPr>
      <w:t>54</w:t>
    </w:r>
    <w:r>
      <w:rPr>
        <w:color w:val="7F7F7F"/>
      </w:rPr>
      <w:fldChar w:fldCharType="end"/>
    </w:r>
    <w:r>
      <w:rPr>
        <w:rFonts w:ascii="Calibri" w:eastAsia="Calibri" w:hAnsi="Calibri" w:cs="Calibri"/>
        <w:b/>
        <w:color w:val="A6A6A6"/>
        <w:sz w:val="36"/>
      </w:rPr>
      <w:t xml:space="preserve"> </w:t>
    </w:r>
  </w:p>
  <w:p w14:paraId="18B639D3" w14:textId="77777777" w:rsidR="00673D62" w:rsidRDefault="00673D62">
    <w:pPr>
      <w:spacing w:after="124"/>
    </w:pPr>
    <w:r>
      <w:t xml:space="preserve"> </w:t>
    </w:r>
  </w:p>
  <w:p w14:paraId="21D51E6F" w14:textId="77777777" w:rsidR="00673D62" w:rsidRDefault="00673D62">
    <w:pPr>
      <w:spacing w:after="124"/>
    </w:pPr>
    <w:r>
      <w:t xml:space="preserve"> </w:t>
    </w:r>
  </w:p>
  <w:p w14:paraId="07FD4672" w14:textId="77777777" w:rsidR="00673D62" w:rsidRDefault="00673D62">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964E" w14:textId="77777777" w:rsidR="00673D62" w:rsidRPr="005951DB" w:rsidRDefault="00673D62" w:rsidP="005951DB">
    <w:pPr>
      <w:spacing w:after="0"/>
      <w:ind w:right="4"/>
      <w:jc w:val="right"/>
      <w:rPr>
        <w:rFonts w:ascii="Arial Narrow" w:hAnsi="Arial Narrow"/>
      </w:rPr>
    </w:pPr>
    <w:r w:rsidRPr="005951DB">
      <w:rPr>
        <w:rFonts w:ascii="Arial Narrow" w:hAnsi="Arial Narrow"/>
        <w:noProof/>
      </w:rPr>
      <mc:AlternateContent>
        <mc:Choice Requires="wpg">
          <w:drawing>
            <wp:anchor distT="0" distB="0" distL="114300" distR="114300" simplePos="0" relativeHeight="251660288" behindDoc="0" locked="0" layoutInCell="1" allowOverlap="1" wp14:anchorId="65AE6317" wp14:editId="6E1C4F8E">
              <wp:simplePos x="0" y="0"/>
              <wp:positionH relativeFrom="page">
                <wp:posOffset>880872</wp:posOffset>
              </wp:positionH>
              <wp:positionV relativeFrom="page">
                <wp:posOffset>9145519</wp:posOffset>
              </wp:positionV>
              <wp:extent cx="5797296" cy="6096"/>
              <wp:effectExtent l="0" t="0" r="0" b="0"/>
              <wp:wrapSquare wrapText="bothSides"/>
              <wp:docPr id="332601" name="Group 332601"/>
              <wp:cNvGraphicFramePr/>
              <a:graphic xmlns:a="http://schemas.openxmlformats.org/drawingml/2006/main">
                <a:graphicData uri="http://schemas.microsoft.com/office/word/2010/wordprocessingGroup">
                  <wpg:wgp>
                    <wpg:cNvGrpSpPr/>
                    <wpg:grpSpPr>
                      <a:xfrm>
                        <a:off x="0" y="0"/>
                        <a:ext cx="5797296" cy="6096"/>
                        <a:chOff x="0" y="0"/>
                        <a:chExt cx="5797296" cy="6096"/>
                      </a:xfrm>
                    </wpg:grpSpPr>
                    <wps:wsp>
                      <wps:cNvPr id="348178" name="Shape 348178"/>
                      <wps:cNvSpPr/>
                      <wps:spPr>
                        <a:xfrm>
                          <a:off x="0" y="0"/>
                          <a:ext cx="5797296" cy="9144"/>
                        </a:xfrm>
                        <a:custGeom>
                          <a:avLst/>
                          <a:gdLst/>
                          <a:ahLst/>
                          <a:cxnLst/>
                          <a:rect l="0" t="0" r="0" b="0"/>
                          <a:pathLst>
                            <a:path w="5797296" h="9144">
                              <a:moveTo>
                                <a:pt x="0" y="0"/>
                              </a:moveTo>
                              <a:lnTo>
                                <a:pt x="5797296" y="0"/>
                              </a:lnTo>
                              <a:lnTo>
                                <a:pt x="5797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9A80582" id="Group 332601" o:spid="_x0000_s1026" style="position:absolute;margin-left:69.35pt;margin-top:720.1pt;width:456.5pt;height:.5pt;z-index:251660288;mso-position-horizontal-relative:page;mso-position-vertical-relative:page" coordsize="579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">
              <v:shape id="Shape 348178" o:spid="_x0000_s1027" style="position:absolute;width:57972;height:91;visibility:visible;mso-wrap-style:square;v-text-anchor:top" coordsize="5797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" path="m,l5797296,r,9144l,9144,,e" fillcolor="black" stroked="f" strokeweight="0">
                <v:stroke miterlimit="83231f" joinstyle="miter"/>
                <v:path arrowok="t" textboxrect="0,0,5797296,9144"/>
              </v:shape>
              <w10:wrap type="square" anchorx="page" anchory="page"/>
            </v:group>
          </w:pict>
        </mc:Fallback>
      </mc:AlternateContent>
    </w:r>
    <w:r w:rsidRPr="005951DB">
      <w:rPr>
        <w:rFonts w:ascii="Arial Narrow" w:hAnsi="Arial Narrow"/>
        <w:color w:val="000000"/>
      </w:rPr>
      <w:fldChar w:fldCharType="begin"/>
    </w:r>
    <w:r w:rsidRPr="005951DB">
      <w:rPr>
        <w:rFonts w:ascii="Arial Narrow" w:hAnsi="Arial Narrow"/>
      </w:rPr>
      <w:instrText xml:space="preserve"> PAGE   \* MERGEFORMAT </w:instrText>
    </w:r>
    <w:r w:rsidRPr="005951DB">
      <w:rPr>
        <w:rFonts w:ascii="Arial Narrow" w:hAnsi="Arial Narrow"/>
        <w:color w:val="000000"/>
      </w:rPr>
      <w:fldChar w:fldCharType="separate"/>
    </w:r>
    <w:r w:rsidRPr="005951DB">
      <w:rPr>
        <w:rFonts w:ascii="Arial Narrow" w:hAnsi="Arial Narrow"/>
        <w:color w:val="7F7F7F"/>
      </w:rPr>
      <w:t>54</w:t>
    </w:r>
    <w:r w:rsidRPr="005951DB">
      <w:rPr>
        <w:rFonts w:ascii="Arial Narrow" w:hAnsi="Arial Narrow"/>
        <w:color w:val="7F7F7F"/>
      </w:rPr>
      <w:fldChar w:fldCharType="end"/>
    </w:r>
    <w:r w:rsidRPr="005951DB">
      <w:rPr>
        <w:rFonts w:ascii="Arial Narrow" w:eastAsia="Calibri" w:hAnsi="Arial Narrow" w:cs="Calibri"/>
        <w:b/>
        <w:color w:val="A6A6A6"/>
      </w:rPr>
      <w:t xml:space="preserve"> </w:t>
    </w:r>
  </w:p>
  <w:p w14:paraId="0F230B66" w14:textId="77777777" w:rsidR="00673D62" w:rsidRDefault="00673D62">
    <w:pPr>
      <w:spacing w:after="124"/>
    </w:pPr>
  </w:p>
  <w:p w14:paraId="4E791275" w14:textId="77777777" w:rsidR="00673D62" w:rsidRDefault="00673D62">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D3695" w14:textId="1957F939" w:rsidR="005607B4" w:rsidRDefault="005607B4">
    <w:pPr>
      <w:pStyle w:val="Podnoje"/>
    </w:pPr>
  </w:p>
  <w:p w14:paraId="5E5BC550" w14:textId="77777777" w:rsidR="005607B4" w:rsidRDefault="005607B4">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FF042" w14:textId="39E5F196" w:rsidR="005607B4" w:rsidRDefault="005607B4">
    <w:pPr>
      <w:pStyle w:val="Podnoje"/>
    </w:pPr>
  </w:p>
  <w:p w14:paraId="500B93BF" w14:textId="77777777" w:rsidR="005607B4" w:rsidRDefault="005607B4">
    <w:pPr>
      <w:pStyle w:val="Podnoj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770432718"/>
      <w:docPartObj>
        <w:docPartGallery w:val="Page Numbers (Bottom of Page)"/>
        <w:docPartUnique/>
      </w:docPartObj>
    </w:sdtPr>
    <w:sdtEndPr/>
    <w:sdtContent>
      <w:p w14:paraId="2B5F4450" w14:textId="3EE5F507" w:rsidR="005607B4" w:rsidRPr="003F23B8" w:rsidRDefault="005607B4">
        <w:pPr>
          <w:pStyle w:val="Podnoje"/>
          <w:jc w:val="center"/>
          <w:rPr>
            <w:rFonts w:ascii="Times New Roman" w:hAnsi="Times New Roman" w:cs="Times New Roman"/>
          </w:rPr>
        </w:pPr>
        <w:r w:rsidRPr="003F23B8">
          <w:rPr>
            <w:rFonts w:ascii="Times New Roman" w:hAnsi="Times New Roman" w:cs="Times New Roman"/>
          </w:rPr>
          <w:fldChar w:fldCharType="begin"/>
        </w:r>
        <w:r w:rsidRPr="003F23B8">
          <w:rPr>
            <w:rFonts w:ascii="Times New Roman" w:hAnsi="Times New Roman" w:cs="Times New Roman"/>
          </w:rPr>
          <w:instrText>PAGE   \* MERGEFORMAT</w:instrText>
        </w:r>
        <w:r w:rsidRPr="003F23B8">
          <w:rPr>
            <w:rFonts w:ascii="Times New Roman" w:hAnsi="Times New Roman" w:cs="Times New Roman"/>
          </w:rPr>
          <w:fldChar w:fldCharType="separate"/>
        </w:r>
        <w:r w:rsidRPr="003F23B8">
          <w:rPr>
            <w:rFonts w:ascii="Times New Roman" w:hAnsi="Times New Roman" w:cs="Times New Roman"/>
          </w:rPr>
          <w:t>2</w:t>
        </w:r>
        <w:r w:rsidRPr="003F23B8">
          <w:rPr>
            <w:rFonts w:ascii="Times New Roman" w:hAnsi="Times New Roman" w:cs="Times New Roman"/>
          </w:rPr>
          <w:fldChar w:fldCharType="end"/>
        </w:r>
      </w:p>
    </w:sdtContent>
  </w:sdt>
  <w:p w14:paraId="05F5DD75" w14:textId="77777777" w:rsidR="005607B4" w:rsidRDefault="005607B4">
    <w:pPr>
      <w:pStyle w:val="Podnoj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629009"/>
      <w:docPartObj>
        <w:docPartGallery w:val="Page Numbers (Bottom of Page)"/>
        <w:docPartUnique/>
      </w:docPartObj>
    </w:sdtPr>
    <w:sdtEndPr/>
    <w:sdtContent>
      <w:p w14:paraId="33FF86FF" w14:textId="02DF73EA" w:rsidR="005607B4" w:rsidRDefault="005607B4">
        <w:pPr>
          <w:pStyle w:val="Podnoje"/>
          <w:jc w:val="center"/>
        </w:pPr>
        <w:r>
          <w:fldChar w:fldCharType="begin"/>
        </w:r>
        <w:r>
          <w:instrText>PAGE   \* MERGEFORMAT</w:instrText>
        </w:r>
        <w:r>
          <w:fldChar w:fldCharType="separate"/>
        </w:r>
        <w:r>
          <w:t>2</w:t>
        </w:r>
        <w:r>
          <w:fldChar w:fldCharType="end"/>
        </w:r>
      </w:p>
    </w:sdtContent>
  </w:sdt>
  <w:p w14:paraId="00DC1ECE" w14:textId="77777777" w:rsidR="005607B4" w:rsidRDefault="005607B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9684B" w14:textId="77777777" w:rsidR="00F313B2" w:rsidRDefault="00F313B2" w:rsidP="002275C0">
      <w:pPr>
        <w:spacing w:after="0" w:line="240" w:lineRule="auto"/>
      </w:pPr>
      <w:r>
        <w:separator/>
      </w:r>
    </w:p>
  </w:footnote>
  <w:footnote w:type="continuationSeparator" w:id="0">
    <w:p w14:paraId="30205FD5" w14:textId="77777777" w:rsidR="00F313B2" w:rsidRDefault="00F313B2" w:rsidP="002275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295D7" w14:textId="77777777" w:rsidR="00673D62" w:rsidRDefault="00673D62" w:rsidP="00CC10DD">
    <w:pPr>
      <w:pStyle w:val="Zaglavlje"/>
      <w:jc w:val="center"/>
      <w:rPr>
        <w:rFonts w:ascii="Arial Narrow" w:hAnsi="Arial Narrow"/>
        <w:b/>
        <w:bCs/>
        <w:color w:val="68CE30"/>
      </w:rPr>
    </w:pPr>
  </w:p>
  <w:p w14:paraId="1F7B0697" w14:textId="35205AD8" w:rsidR="00673D62" w:rsidRDefault="00687DDA" w:rsidP="00CC10DD">
    <w:pPr>
      <w:pStyle w:val="Zaglavlje"/>
      <w:jc w:val="center"/>
      <w:rPr>
        <w:rFonts w:ascii="Arial Narrow" w:hAnsi="Arial Narrow"/>
        <w:b/>
        <w:bCs/>
        <w:color w:val="68CE30"/>
      </w:rPr>
    </w:pPr>
    <w:r>
      <w:rPr>
        <w:rFonts w:ascii="Arial Narrow" w:hAnsi="Arial Narrow"/>
        <w:b/>
        <w:bCs/>
        <w:color w:val="68CE30"/>
      </w:rPr>
      <w:t>Godišnji plan upravljanja imovinom Općine Jelenje za</w:t>
    </w:r>
    <w:r w:rsidR="00673D62" w:rsidRPr="00BC7F0B">
      <w:rPr>
        <w:rFonts w:ascii="Arial Narrow" w:hAnsi="Arial Narrow"/>
        <w:b/>
        <w:bCs/>
        <w:color w:val="68CE30"/>
      </w:rPr>
      <w:t xml:space="preserve"> 202</w:t>
    </w:r>
    <w:r>
      <w:rPr>
        <w:rFonts w:ascii="Arial Narrow" w:hAnsi="Arial Narrow"/>
        <w:b/>
        <w:bCs/>
        <w:color w:val="68CE30"/>
      </w:rPr>
      <w:t>2</w:t>
    </w:r>
    <w:r w:rsidR="00673D62" w:rsidRPr="00BC7F0B">
      <w:rPr>
        <w:rFonts w:ascii="Arial Narrow" w:hAnsi="Arial Narrow"/>
        <w:b/>
        <w:bCs/>
        <w:color w:val="68CE30"/>
      </w:rPr>
      <w:t xml:space="preserve">. </w:t>
    </w:r>
    <w:r>
      <w:rPr>
        <w:rFonts w:ascii="Arial Narrow" w:hAnsi="Arial Narrow"/>
        <w:b/>
        <w:bCs/>
        <w:color w:val="68CE30"/>
      </w:rPr>
      <w:t>godinu</w:t>
    </w:r>
  </w:p>
  <w:p w14:paraId="4DB88C25" w14:textId="77777777" w:rsidR="00673D62" w:rsidRPr="00BC7F0B" w:rsidRDefault="00673D62" w:rsidP="00CC10DD">
    <w:pPr>
      <w:pStyle w:val="Zaglavlje"/>
      <w:jc w:val="center"/>
      <w:rPr>
        <w:rFonts w:ascii="Arial Narrow" w:hAnsi="Arial Narrow"/>
        <w:b/>
        <w:bCs/>
        <w:color w:val="68CE30"/>
      </w:rPr>
    </w:pPr>
    <w:r w:rsidRPr="003057CB">
      <w:rPr>
        <w:rFonts w:ascii="Arial Narrow" w:eastAsia="Calibri" w:hAnsi="Arial Narrow" w:cs="Calibri"/>
        <w:noProof/>
      </w:rPr>
      <mc:AlternateContent>
        <mc:Choice Requires="wpg">
          <w:drawing>
            <wp:inline distT="0" distB="0" distL="0" distR="0" wp14:anchorId="3F8ECFA4" wp14:editId="64C0AB48">
              <wp:extent cx="5688458" cy="74676"/>
              <wp:effectExtent l="0" t="0" r="0" b="0"/>
              <wp:docPr id="22" name="Group 88488"/>
              <wp:cNvGraphicFramePr/>
              <a:graphic xmlns:a="http://schemas.openxmlformats.org/drawingml/2006/main">
                <a:graphicData uri="http://schemas.microsoft.com/office/word/2010/wordprocessingGroup">
                  <wpg:wgp>
                    <wpg:cNvGrpSpPr/>
                    <wpg:grpSpPr>
                      <a:xfrm>
                        <a:off x="0" y="0"/>
                        <a:ext cx="5688458" cy="74676"/>
                        <a:chOff x="0" y="0"/>
                        <a:chExt cx="5688458" cy="74676"/>
                      </a:xfrm>
                    </wpg:grpSpPr>
                    <wps:wsp>
                      <wps:cNvPr id="23" name="Shape 112224"/>
                      <wps:cNvSpPr/>
                      <wps:spPr>
                        <a:xfrm>
                          <a:off x="0" y="56388"/>
                          <a:ext cx="5688458" cy="18288"/>
                        </a:xfrm>
                        <a:custGeom>
                          <a:avLst/>
                          <a:gdLst/>
                          <a:ahLst/>
                          <a:cxnLst/>
                          <a:rect l="0" t="0" r="0" b="0"/>
                          <a:pathLst>
                            <a:path w="5688458" h="18288">
                              <a:moveTo>
                                <a:pt x="0" y="0"/>
                              </a:moveTo>
                              <a:lnTo>
                                <a:pt x="5688458" y="0"/>
                              </a:lnTo>
                              <a:lnTo>
                                <a:pt x="568845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 name="Shape 112225"/>
                      <wps:cNvSpPr/>
                      <wps:spPr>
                        <a:xfrm>
                          <a:off x="0" y="18288"/>
                          <a:ext cx="5688458" cy="38100"/>
                        </a:xfrm>
                        <a:custGeom>
                          <a:avLst/>
                          <a:gdLst/>
                          <a:ahLst/>
                          <a:cxnLst/>
                          <a:rect l="0" t="0" r="0" b="0"/>
                          <a:pathLst>
                            <a:path w="5688458" h="38100">
                              <a:moveTo>
                                <a:pt x="0" y="0"/>
                              </a:moveTo>
                              <a:lnTo>
                                <a:pt x="5688458" y="0"/>
                              </a:lnTo>
                              <a:lnTo>
                                <a:pt x="5688458" y="38100"/>
                              </a:lnTo>
                              <a:lnTo>
                                <a:pt x="0" y="38100"/>
                              </a:lnTo>
                              <a:lnTo>
                                <a:pt x="0" y="0"/>
                              </a:lnTo>
                            </a:path>
                          </a:pathLst>
                        </a:custGeom>
                        <a:ln w="0" cap="flat">
                          <a:miter lim="127000"/>
                        </a:ln>
                      </wps:spPr>
                      <wps:style>
                        <a:lnRef idx="0">
                          <a:srgbClr val="000000">
                            <a:alpha val="0"/>
                          </a:srgbClr>
                        </a:lnRef>
                        <a:fillRef idx="1">
                          <a:srgbClr val="606060"/>
                        </a:fillRef>
                        <a:effectRef idx="0">
                          <a:scrgbClr r="0" g="0" b="0"/>
                        </a:effectRef>
                        <a:fontRef idx="none"/>
                      </wps:style>
                      <wps:bodyPr/>
                    </wps:wsp>
                    <wps:wsp>
                      <wps:cNvPr id="26" name="Shape 112226"/>
                      <wps:cNvSpPr/>
                      <wps:spPr>
                        <a:xfrm>
                          <a:off x="0" y="0"/>
                          <a:ext cx="5688458" cy="18288"/>
                        </a:xfrm>
                        <a:custGeom>
                          <a:avLst/>
                          <a:gdLst/>
                          <a:ahLst/>
                          <a:cxnLst/>
                          <a:rect l="0" t="0" r="0" b="0"/>
                          <a:pathLst>
                            <a:path w="5688458" h="18288">
                              <a:moveTo>
                                <a:pt x="0" y="0"/>
                              </a:moveTo>
                              <a:lnTo>
                                <a:pt x="5688458" y="0"/>
                              </a:lnTo>
                              <a:lnTo>
                                <a:pt x="5688458" y="18288"/>
                              </a:lnTo>
                              <a:lnTo>
                                <a:pt x="0" y="18288"/>
                              </a:lnTo>
                              <a:lnTo>
                                <a:pt x="0" y="0"/>
                              </a:lnTo>
                            </a:path>
                          </a:pathLst>
                        </a:custGeom>
                        <a:ln w="0" cap="flat">
                          <a:miter lim="127000"/>
                        </a:ln>
                      </wps:spPr>
                      <wps:style>
                        <a:lnRef idx="0">
                          <a:srgbClr val="000000">
                            <a:alpha val="0"/>
                          </a:srgbClr>
                        </a:lnRef>
                        <a:fillRef idx="1">
                          <a:srgbClr val="C0C0C0"/>
                        </a:fillRef>
                        <a:effectRef idx="0">
                          <a:scrgbClr r="0" g="0" b="0"/>
                        </a:effectRef>
                        <a:fontRef idx="none"/>
                      </wps:style>
                      <wps:bodyPr/>
                    </wps:wsp>
                  </wpg:wgp>
                </a:graphicData>
              </a:graphic>
            </wp:inline>
          </w:drawing>
        </mc:Choice>
        <mc:Fallback>
          <w:pict>
            <v:group w14:anchorId="732D4F32" id="Group 88488" o:spid="_x0000_s1026" style="width:447.9pt;height:5.9pt;mso-position-horizontal-relative:char;mso-position-vertical-relative:line" coordsize="5688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">
              <v:shape id="Shape 112224" o:spid="_x0000_s1027" style="position:absolute;top:563;width:56884;height:183;visibility:visible;mso-wrap-style:square;v-text-anchor:top" coordsize="568845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" path="m,l5688458,r,18288l,18288,,e" fillcolor="black" stroked="f" strokeweight="0">
                <v:stroke miterlimit="83231f" joinstyle="miter"/>
                <v:path arrowok="t" textboxrect="0,0,5688458,18288"/>
              </v:shape>
              <v:shape id="Shape 112225" o:spid="_x0000_s1028" style="position:absolute;top:182;width:56884;height:381;visibility:visible;mso-wrap-style:square;v-text-anchor:top" coordsize="568845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" path="m,l5688458,r,38100l,38100,,e" fillcolor="#606060" stroked="f" strokeweight="0">
                <v:stroke miterlimit="83231f" joinstyle="miter"/>
                <v:path arrowok="t" textboxrect="0,0,5688458,38100"/>
              </v:shape>
              <v:shape id="Shape 112226" o:spid="_x0000_s1029" style="position:absolute;width:56884;height:182;visibility:visible;mso-wrap-style:square;v-text-anchor:top" coordsize="568845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" path="m,l5688458,r,18288l,18288,,e" fillcolor="silver" stroked="f" strokeweight="0">
                <v:stroke miterlimit="83231f" joinstyle="miter"/>
                <v:path arrowok="t" textboxrect="0,0,5688458,18288"/>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D5E86"/>
    <w:multiLevelType w:val="hybridMultilevel"/>
    <w:tmpl w:val="FD30DE2A"/>
    <w:lvl w:ilvl="0" w:tplc="8C66A7A4">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0A17E4">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706AA04">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E66264">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02DA9C">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288D4C">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5E202E">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821396">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E084CE">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70216C"/>
    <w:multiLevelType w:val="hybridMultilevel"/>
    <w:tmpl w:val="40E622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8943ED1"/>
    <w:multiLevelType w:val="hybridMultilevel"/>
    <w:tmpl w:val="18BAE11C"/>
    <w:lvl w:ilvl="0" w:tplc="898AD5CC">
      <w:start w:val="1"/>
      <w:numFmt w:val="bullet"/>
      <w:lvlText w:val="➢"/>
      <w:lvlJc w:val="left"/>
      <w:pPr>
        <w:ind w:left="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DDCC88E">
      <w:start w:val="1"/>
      <w:numFmt w:val="bullet"/>
      <w:lvlText w:val="o"/>
      <w:lvlJc w:val="left"/>
      <w:pPr>
        <w:ind w:left="13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5FCC5E6">
      <w:start w:val="1"/>
      <w:numFmt w:val="bullet"/>
      <w:lvlText w:val="▪"/>
      <w:lvlJc w:val="left"/>
      <w:pPr>
        <w:ind w:left="20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FB683B2">
      <w:start w:val="1"/>
      <w:numFmt w:val="bullet"/>
      <w:lvlText w:val="•"/>
      <w:lvlJc w:val="left"/>
      <w:pPr>
        <w:ind w:left="28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F62CAF2">
      <w:start w:val="1"/>
      <w:numFmt w:val="bullet"/>
      <w:lvlText w:val="o"/>
      <w:lvlJc w:val="left"/>
      <w:pPr>
        <w:ind w:left="352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5F21B7C">
      <w:start w:val="1"/>
      <w:numFmt w:val="bullet"/>
      <w:lvlText w:val="▪"/>
      <w:lvlJc w:val="left"/>
      <w:pPr>
        <w:ind w:left="42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7CEAE94">
      <w:start w:val="1"/>
      <w:numFmt w:val="bullet"/>
      <w:lvlText w:val="•"/>
      <w:lvlJc w:val="left"/>
      <w:pPr>
        <w:ind w:left="496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0340E92">
      <w:start w:val="1"/>
      <w:numFmt w:val="bullet"/>
      <w:lvlText w:val="o"/>
      <w:lvlJc w:val="left"/>
      <w:pPr>
        <w:ind w:left="568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FEA6660">
      <w:start w:val="1"/>
      <w:numFmt w:val="bullet"/>
      <w:lvlText w:val="▪"/>
      <w:lvlJc w:val="left"/>
      <w:pPr>
        <w:ind w:left="640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DA619A"/>
    <w:multiLevelType w:val="hybridMultilevel"/>
    <w:tmpl w:val="5A805420"/>
    <w:lvl w:ilvl="0" w:tplc="BD805BDA">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DC8C14">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1AB0D2">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360282">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BC0992">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CC57CC">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6ED9BA">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C0E15C">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1A8F9C">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D9C534A"/>
    <w:multiLevelType w:val="hybridMultilevel"/>
    <w:tmpl w:val="15A47A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1563BC1"/>
    <w:multiLevelType w:val="hybridMultilevel"/>
    <w:tmpl w:val="405A2C98"/>
    <w:lvl w:ilvl="0" w:tplc="318E759A">
      <w:start w:val="1"/>
      <w:numFmt w:val="bullet"/>
      <w:lvlText w:val="•"/>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D0FD24">
      <w:start w:val="1"/>
      <w:numFmt w:val="bullet"/>
      <w:lvlText w:val="o"/>
      <w:lvlJc w:val="left"/>
      <w:pPr>
        <w:ind w:left="13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43EE0B2">
      <w:start w:val="1"/>
      <w:numFmt w:val="bullet"/>
      <w:lvlText w:val="▪"/>
      <w:lvlJc w:val="left"/>
      <w:pPr>
        <w:ind w:left="20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5E0F432">
      <w:start w:val="1"/>
      <w:numFmt w:val="bullet"/>
      <w:lvlText w:val="•"/>
      <w:lvlJc w:val="left"/>
      <w:pPr>
        <w:ind w:left="27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DA81DC">
      <w:start w:val="1"/>
      <w:numFmt w:val="bullet"/>
      <w:lvlText w:val="o"/>
      <w:lvlJc w:val="left"/>
      <w:pPr>
        <w:ind w:left="34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26326C">
      <w:start w:val="1"/>
      <w:numFmt w:val="bullet"/>
      <w:lvlText w:val="▪"/>
      <w:lvlJc w:val="left"/>
      <w:pPr>
        <w:ind w:left="42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2B86E3E">
      <w:start w:val="1"/>
      <w:numFmt w:val="bullet"/>
      <w:lvlText w:val="•"/>
      <w:lvlJc w:val="left"/>
      <w:pPr>
        <w:ind w:left="49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32543E">
      <w:start w:val="1"/>
      <w:numFmt w:val="bullet"/>
      <w:lvlText w:val="o"/>
      <w:lvlJc w:val="left"/>
      <w:pPr>
        <w:ind w:left="56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C4E172">
      <w:start w:val="1"/>
      <w:numFmt w:val="bullet"/>
      <w:lvlText w:val="▪"/>
      <w:lvlJc w:val="left"/>
      <w:pPr>
        <w:ind w:left="63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E51C3B"/>
    <w:multiLevelType w:val="hybridMultilevel"/>
    <w:tmpl w:val="99F61D3C"/>
    <w:lvl w:ilvl="0" w:tplc="EA12409C">
      <w:start w:val="1"/>
      <w:numFmt w:val="decimal"/>
      <w:lvlText w:val="%1."/>
      <w:lvlJc w:val="left"/>
      <w:pPr>
        <w:ind w:left="427"/>
      </w:pPr>
      <w:rPr>
        <w:rFonts w:ascii="Cambria" w:eastAsia="Cambria" w:hAnsi="Cambria" w:cs="Cambria"/>
        <w:b/>
        <w:bCs/>
        <w:i/>
        <w:iCs/>
        <w:strike w:val="0"/>
        <w:dstrike w:val="0"/>
        <w:color w:val="000000"/>
        <w:sz w:val="22"/>
        <w:szCs w:val="22"/>
        <w:u w:val="none" w:color="000000"/>
        <w:bdr w:val="none" w:sz="0" w:space="0" w:color="auto"/>
        <w:shd w:val="clear" w:color="auto" w:fill="auto"/>
        <w:vertAlign w:val="baseline"/>
      </w:rPr>
    </w:lvl>
    <w:lvl w:ilvl="1" w:tplc="17E86C0C">
      <w:start w:val="1"/>
      <w:numFmt w:val="lowerLetter"/>
      <w:lvlText w:val="%2"/>
      <w:lvlJc w:val="left"/>
      <w:pPr>
        <w:ind w:left="1080"/>
      </w:pPr>
      <w:rPr>
        <w:rFonts w:ascii="Cambria" w:eastAsia="Cambria" w:hAnsi="Cambria" w:cs="Cambria"/>
        <w:b/>
        <w:bCs/>
        <w:i/>
        <w:iCs/>
        <w:strike w:val="0"/>
        <w:dstrike w:val="0"/>
        <w:color w:val="000000"/>
        <w:sz w:val="22"/>
        <w:szCs w:val="22"/>
        <w:u w:val="none" w:color="000000"/>
        <w:bdr w:val="none" w:sz="0" w:space="0" w:color="auto"/>
        <w:shd w:val="clear" w:color="auto" w:fill="auto"/>
        <w:vertAlign w:val="baseline"/>
      </w:rPr>
    </w:lvl>
    <w:lvl w:ilvl="2" w:tplc="89A4D658">
      <w:start w:val="1"/>
      <w:numFmt w:val="lowerRoman"/>
      <w:lvlText w:val="%3"/>
      <w:lvlJc w:val="left"/>
      <w:pPr>
        <w:ind w:left="1800"/>
      </w:pPr>
      <w:rPr>
        <w:rFonts w:ascii="Cambria" w:eastAsia="Cambria" w:hAnsi="Cambria" w:cs="Cambria"/>
        <w:b/>
        <w:bCs/>
        <w:i/>
        <w:iCs/>
        <w:strike w:val="0"/>
        <w:dstrike w:val="0"/>
        <w:color w:val="000000"/>
        <w:sz w:val="22"/>
        <w:szCs w:val="22"/>
        <w:u w:val="none" w:color="000000"/>
        <w:bdr w:val="none" w:sz="0" w:space="0" w:color="auto"/>
        <w:shd w:val="clear" w:color="auto" w:fill="auto"/>
        <w:vertAlign w:val="baseline"/>
      </w:rPr>
    </w:lvl>
    <w:lvl w:ilvl="3" w:tplc="709CA3AC">
      <w:start w:val="1"/>
      <w:numFmt w:val="decimal"/>
      <w:lvlText w:val="%4"/>
      <w:lvlJc w:val="left"/>
      <w:pPr>
        <w:ind w:left="2520"/>
      </w:pPr>
      <w:rPr>
        <w:rFonts w:ascii="Cambria" w:eastAsia="Cambria" w:hAnsi="Cambria" w:cs="Cambria"/>
        <w:b/>
        <w:bCs/>
        <w:i/>
        <w:iCs/>
        <w:strike w:val="0"/>
        <w:dstrike w:val="0"/>
        <w:color w:val="000000"/>
        <w:sz w:val="22"/>
        <w:szCs w:val="22"/>
        <w:u w:val="none" w:color="000000"/>
        <w:bdr w:val="none" w:sz="0" w:space="0" w:color="auto"/>
        <w:shd w:val="clear" w:color="auto" w:fill="auto"/>
        <w:vertAlign w:val="baseline"/>
      </w:rPr>
    </w:lvl>
    <w:lvl w:ilvl="4" w:tplc="7C400C98">
      <w:start w:val="1"/>
      <w:numFmt w:val="lowerLetter"/>
      <w:lvlText w:val="%5"/>
      <w:lvlJc w:val="left"/>
      <w:pPr>
        <w:ind w:left="3240"/>
      </w:pPr>
      <w:rPr>
        <w:rFonts w:ascii="Cambria" w:eastAsia="Cambria" w:hAnsi="Cambria" w:cs="Cambria"/>
        <w:b/>
        <w:bCs/>
        <w:i/>
        <w:iCs/>
        <w:strike w:val="0"/>
        <w:dstrike w:val="0"/>
        <w:color w:val="000000"/>
        <w:sz w:val="22"/>
        <w:szCs w:val="22"/>
        <w:u w:val="none" w:color="000000"/>
        <w:bdr w:val="none" w:sz="0" w:space="0" w:color="auto"/>
        <w:shd w:val="clear" w:color="auto" w:fill="auto"/>
        <w:vertAlign w:val="baseline"/>
      </w:rPr>
    </w:lvl>
    <w:lvl w:ilvl="5" w:tplc="613234F4">
      <w:start w:val="1"/>
      <w:numFmt w:val="lowerRoman"/>
      <w:lvlText w:val="%6"/>
      <w:lvlJc w:val="left"/>
      <w:pPr>
        <w:ind w:left="3960"/>
      </w:pPr>
      <w:rPr>
        <w:rFonts w:ascii="Cambria" w:eastAsia="Cambria" w:hAnsi="Cambria" w:cs="Cambria"/>
        <w:b/>
        <w:bCs/>
        <w:i/>
        <w:iCs/>
        <w:strike w:val="0"/>
        <w:dstrike w:val="0"/>
        <w:color w:val="000000"/>
        <w:sz w:val="22"/>
        <w:szCs w:val="22"/>
        <w:u w:val="none" w:color="000000"/>
        <w:bdr w:val="none" w:sz="0" w:space="0" w:color="auto"/>
        <w:shd w:val="clear" w:color="auto" w:fill="auto"/>
        <w:vertAlign w:val="baseline"/>
      </w:rPr>
    </w:lvl>
    <w:lvl w:ilvl="6" w:tplc="03E00B4E">
      <w:start w:val="1"/>
      <w:numFmt w:val="decimal"/>
      <w:lvlText w:val="%7"/>
      <w:lvlJc w:val="left"/>
      <w:pPr>
        <w:ind w:left="4680"/>
      </w:pPr>
      <w:rPr>
        <w:rFonts w:ascii="Cambria" w:eastAsia="Cambria" w:hAnsi="Cambria" w:cs="Cambria"/>
        <w:b/>
        <w:bCs/>
        <w:i/>
        <w:iCs/>
        <w:strike w:val="0"/>
        <w:dstrike w:val="0"/>
        <w:color w:val="000000"/>
        <w:sz w:val="22"/>
        <w:szCs w:val="22"/>
        <w:u w:val="none" w:color="000000"/>
        <w:bdr w:val="none" w:sz="0" w:space="0" w:color="auto"/>
        <w:shd w:val="clear" w:color="auto" w:fill="auto"/>
        <w:vertAlign w:val="baseline"/>
      </w:rPr>
    </w:lvl>
    <w:lvl w:ilvl="7" w:tplc="003200F6">
      <w:start w:val="1"/>
      <w:numFmt w:val="lowerLetter"/>
      <w:lvlText w:val="%8"/>
      <w:lvlJc w:val="left"/>
      <w:pPr>
        <w:ind w:left="5400"/>
      </w:pPr>
      <w:rPr>
        <w:rFonts w:ascii="Cambria" w:eastAsia="Cambria" w:hAnsi="Cambria" w:cs="Cambria"/>
        <w:b/>
        <w:bCs/>
        <w:i/>
        <w:iCs/>
        <w:strike w:val="0"/>
        <w:dstrike w:val="0"/>
        <w:color w:val="000000"/>
        <w:sz w:val="22"/>
        <w:szCs w:val="22"/>
        <w:u w:val="none" w:color="000000"/>
        <w:bdr w:val="none" w:sz="0" w:space="0" w:color="auto"/>
        <w:shd w:val="clear" w:color="auto" w:fill="auto"/>
        <w:vertAlign w:val="baseline"/>
      </w:rPr>
    </w:lvl>
    <w:lvl w:ilvl="8" w:tplc="5240DA1A">
      <w:start w:val="1"/>
      <w:numFmt w:val="lowerRoman"/>
      <w:lvlText w:val="%9"/>
      <w:lvlJc w:val="left"/>
      <w:pPr>
        <w:ind w:left="6120"/>
      </w:pPr>
      <w:rPr>
        <w:rFonts w:ascii="Cambria" w:eastAsia="Cambria" w:hAnsi="Cambria" w:cs="Cambria"/>
        <w:b/>
        <w:bCs/>
        <w:i/>
        <w:iCs/>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0F33ACF"/>
    <w:multiLevelType w:val="hybridMultilevel"/>
    <w:tmpl w:val="D11A58D4"/>
    <w:lvl w:ilvl="0" w:tplc="36D4CF4A">
      <w:start w:val="1"/>
      <w:numFmt w:val="bullet"/>
      <w:lvlText w:val="­"/>
      <w:lvlJc w:val="left"/>
      <w:pPr>
        <w:ind w:left="765" w:hanging="360"/>
      </w:pPr>
      <w:rPr>
        <w:rFonts w:ascii="Calibri" w:hAnsi="Calibri"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8" w15:restartNumberingAfterBreak="0">
    <w:nsid w:val="21416DF0"/>
    <w:multiLevelType w:val="hybridMultilevel"/>
    <w:tmpl w:val="EB3878AC"/>
    <w:lvl w:ilvl="0" w:tplc="0074C400">
      <w:start w:val="1"/>
      <w:numFmt w:val="decimal"/>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9" w15:restartNumberingAfterBreak="0">
    <w:nsid w:val="2D7F0E9B"/>
    <w:multiLevelType w:val="hybridMultilevel"/>
    <w:tmpl w:val="21C4C0D8"/>
    <w:lvl w:ilvl="0" w:tplc="A392C776">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C24C78">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5BA9B14">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B0BCC0">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FC999A">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907A8C">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3B6A716">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6248B2">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5625818">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3837760"/>
    <w:multiLevelType w:val="hybridMultilevel"/>
    <w:tmpl w:val="BF38739E"/>
    <w:lvl w:ilvl="0" w:tplc="E7B48096">
      <w:start w:val="1"/>
      <w:numFmt w:val="decimal"/>
      <w:lvlText w:val="%1."/>
      <w:lvlJc w:val="left"/>
      <w:pPr>
        <w:ind w:left="5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7CD69460">
      <w:start w:val="1"/>
      <w:numFmt w:val="lowerLetter"/>
      <w:lvlText w:val="%2"/>
      <w:lvlJc w:val="left"/>
      <w:pPr>
        <w:ind w:left="136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A3C64CBA">
      <w:start w:val="1"/>
      <w:numFmt w:val="lowerRoman"/>
      <w:lvlText w:val="%3"/>
      <w:lvlJc w:val="left"/>
      <w:pPr>
        <w:ind w:left="208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CE0AA8C">
      <w:start w:val="1"/>
      <w:numFmt w:val="decimal"/>
      <w:lvlText w:val="%4"/>
      <w:lvlJc w:val="left"/>
      <w:pPr>
        <w:ind w:left="280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3FADBBE">
      <w:start w:val="1"/>
      <w:numFmt w:val="lowerLetter"/>
      <w:lvlText w:val="%5"/>
      <w:lvlJc w:val="left"/>
      <w:pPr>
        <w:ind w:left="352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33021FC">
      <w:start w:val="1"/>
      <w:numFmt w:val="lowerRoman"/>
      <w:lvlText w:val="%6"/>
      <w:lvlJc w:val="left"/>
      <w:pPr>
        <w:ind w:left="424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37C62CF4">
      <w:start w:val="1"/>
      <w:numFmt w:val="decimal"/>
      <w:lvlText w:val="%7"/>
      <w:lvlJc w:val="left"/>
      <w:pPr>
        <w:ind w:left="496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FF921ED2">
      <w:start w:val="1"/>
      <w:numFmt w:val="lowerLetter"/>
      <w:lvlText w:val="%8"/>
      <w:lvlJc w:val="left"/>
      <w:pPr>
        <w:ind w:left="568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10A4168">
      <w:start w:val="1"/>
      <w:numFmt w:val="lowerRoman"/>
      <w:lvlText w:val="%9"/>
      <w:lvlJc w:val="left"/>
      <w:pPr>
        <w:ind w:left="640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4AF6E33"/>
    <w:multiLevelType w:val="hybridMultilevel"/>
    <w:tmpl w:val="B9628A1C"/>
    <w:lvl w:ilvl="0" w:tplc="FAB818C4">
      <w:start w:val="1"/>
      <w:numFmt w:val="bullet"/>
      <w:lvlText w:val="•"/>
      <w:lvlJc w:val="left"/>
      <w:pPr>
        <w:ind w:left="3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C847416">
      <w:start w:val="1"/>
      <w:numFmt w:val="bullet"/>
      <w:lvlText w:val="o"/>
      <w:lvlJc w:val="left"/>
      <w:pPr>
        <w:ind w:left="12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9149AD8">
      <w:start w:val="1"/>
      <w:numFmt w:val="bullet"/>
      <w:lvlText w:val="▪"/>
      <w:lvlJc w:val="left"/>
      <w:pPr>
        <w:ind w:left="19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B286F7A">
      <w:start w:val="1"/>
      <w:numFmt w:val="bullet"/>
      <w:lvlText w:val="•"/>
      <w:lvlJc w:val="left"/>
      <w:pPr>
        <w:ind w:left="26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FF2E526">
      <w:start w:val="1"/>
      <w:numFmt w:val="bullet"/>
      <w:lvlText w:val="o"/>
      <w:lvlJc w:val="left"/>
      <w:pPr>
        <w:ind w:left="33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0CC7ED4">
      <w:start w:val="1"/>
      <w:numFmt w:val="bullet"/>
      <w:lvlText w:val="▪"/>
      <w:lvlJc w:val="left"/>
      <w:pPr>
        <w:ind w:left="41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552F330">
      <w:start w:val="1"/>
      <w:numFmt w:val="bullet"/>
      <w:lvlText w:val="•"/>
      <w:lvlJc w:val="left"/>
      <w:pPr>
        <w:ind w:left="48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ACE55E">
      <w:start w:val="1"/>
      <w:numFmt w:val="bullet"/>
      <w:lvlText w:val="o"/>
      <w:lvlJc w:val="left"/>
      <w:pPr>
        <w:ind w:left="55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A567844">
      <w:start w:val="1"/>
      <w:numFmt w:val="bullet"/>
      <w:lvlText w:val="▪"/>
      <w:lvlJc w:val="left"/>
      <w:pPr>
        <w:ind w:left="62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535783D"/>
    <w:multiLevelType w:val="hybridMultilevel"/>
    <w:tmpl w:val="28A6D666"/>
    <w:lvl w:ilvl="0" w:tplc="A2A66CC8">
      <w:start w:val="1"/>
      <w:numFmt w:val="decimal"/>
      <w:lvlText w:val="%1."/>
      <w:lvlJc w:val="left"/>
      <w:pPr>
        <w:ind w:left="708"/>
      </w:pPr>
      <w:rPr>
        <w:rFonts w:ascii="Times New Roman" w:eastAsia="Cambria"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7A66E6">
      <w:start w:val="1"/>
      <w:numFmt w:val="lowerLetter"/>
      <w:lvlText w:val="%2"/>
      <w:lvlJc w:val="left"/>
      <w:pPr>
        <w:ind w:left="15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17185312">
      <w:start w:val="1"/>
      <w:numFmt w:val="lowerRoman"/>
      <w:lvlText w:val="%3"/>
      <w:lvlJc w:val="left"/>
      <w:pPr>
        <w:ind w:left="22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5D2CEC80">
      <w:start w:val="1"/>
      <w:numFmt w:val="decimal"/>
      <w:lvlText w:val="%4"/>
      <w:lvlJc w:val="left"/>
      <w:pPr>
        <w:ind w:left="29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704C8442">
      <w:start w:val="1"/>
      <w:numFmt w:val="lowerLetter"/>
      <w:lvlText w:val="%5"/>
      <w:lvlJc w:val="left"/>
      <w:pPr>
        <w:ind w:left="36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713C7C3A">
      <w:start w:val="1"/>
      <w:numFmt w:val="lowerRoman"/>
      <w:lvlText w:val="%6"/>
      <w:lvlJc w:val="left"/>
      <w:pPr>
        <w:ind w:left="43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1EF4B9BE">
      <w:start w:val="1"/>
      <w:numFmt w:val="decimal"/>
      <w:lvlText w:val="%7"/>
      <w:lvlJc w:val="left"/>
      <w:pPr>
        <w:ind w:left="51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41887DCC">
      <w:start w:val="1"/>
      <w:numFmt w:val="lowerLetter"/>
      <w:lvlText w:val="%8"/>
      <w:lvlJc w:val="left"/>
      <w:pPr>
        <w:ind w:left="58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4C2A99C">
      <w:start w:val="1"/>
      <w:numFmt w:val="lowerRoman"/>
      <w:lvlText w:val="%9"/>
      <w:lvlJc w:val="left"/>
      <w:pPr>
        <w:ind w:left="65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6727784"/>
    <w:multiLevelType w:val="hybridMultilevel"/>
    <w:tmpl w:val="A00432F0"/>
    <w:lvl w:ilvl="0" w:tplc="6AF82BE2">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0E3846">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8CDF60">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1868BC">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18576C">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36B92C">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5C9C08">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22EB34">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D283BA">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C221BF5"/>
    <w:multiLevelType w:val="multilevel"/>
    <w:tmpl w:val="737484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42F77BD"/>
    <w:multiLevelType w:val="hybridMultilevel"/>
    <w:tmpl w:val="A23ECF8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5244217"/>
    <w:multiLevelType w:val="hybridMultilevel"/>
    <w:tmpl w:val="6F2453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6AD0C27"/>
    <w:multiLevelType w:val="hybridMultilevel"/>
    <w:tmpl w:val="81A637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92F5D43"/>
    <w:multiLevelType w:val="hybridMultilevel"/>
    <w:tmpl w:val="599E7DE6"/>
    <w:lvl w:ilvl="0" w:tplc="765AFF8C">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F6B0AC">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984D094">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608D544">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C4C8CC">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3E0070">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8A0380">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50F8A8">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CCE77C6">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BBB7CA6"/>
    <w:multiLevelType w:val="hybridMultilevel"/>
    <w:tmpl w:val="C032DF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CA47C0A"/>
    <w:multiLevelType w:val="hybridMultilevel"/>
    <w:tmpl w:val="D66809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5304C40"/>
    <w:multiLevelType w:val="hybridMultilevel"/>
    <w:tmpl w:val="0CE2834C"/>
    <w:lvl w:ilvl="0" w:tplc="64C447FE">
      <w:start w:val="1"/>
      <w:numFmt w:val="bullet"/>
      <w:lvlText w:val="-"/>
      <w:lvlJc w:val="left"/>
      <w:pPr>
        <w:ind w:left="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0EAE12">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36E4E6">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06BE3E">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E256C8">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40FAE2">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A6E37A">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9CD232">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0EBFA0">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6792B75"/>
    <w:multiLevelType w:val="hybridMultilevel"/>
    <w:tmpl w:val="750826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FB15B7B"/>
    <w:multiLevelType w:val="hybridMultilevel"/>
    <w:tmpl w:val="A362790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09A4CBB"/>
    <w:multiLevelType w:val="hybridMultilevel"/>
    <w:tmpl w:val="C3AC205E"/>
    <w:lvl w:ilvl="0" w:tplc="041A0001">
      <w:start w:val="1"/>
      <w:numFmt w:val="bullet"/>
      <w:lvlText w:val=""/>
      <w:lvlJc w:val="left"/>
      <w:pPr>
        <w:ind w:left="785" w:hanging="360"/>
      </w:pPr>
      <w:rPr>
        <w:rFonts w:ascii="Symbol" w:hAnsi="Symbol" w:hint="default"/>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abstractNum w:abstractNumId="25" w15:restartNumberingAfterBreak="0">
    <w:nsid w:val="638C43EA"/>
    <w:multiLevelType w:val="hybridMultilevel"/>
    <w:tmpl w:val="6E7E6614"/>
    <w:lvl w:ilvl="0" w:tplc="9650E1DC">
      <w:start w:val="1"/>
      <w:numFmt w:val="decimal"/>
      <w:lvlText w:val="%1."/>
      <w:lvlJc w:val="left"/>
      <w:pPr>
        <w:ind w:left="7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156E98A">
      <w:start w:val="1"/>
      <w:numFmt w:val="lowerLetter"/>
      <w:lvlText w:val="%2"/>
      <w:lvlJc w:val="left"/>
      <w:pPr>
        <w:ind w:left="136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CF70984C">
      <w:start w:val="1"/>
      <w:numFmt w:val="lowerRoman"/>
      <w:lvlText w:val="%3"/>
      <w:lvlJc w:val="left"/>
      <w:pPr>
        <w:ind w:left="208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15D4D92C">
      <w:start w:val="1"/>
      <w:numFmt w:val="decimal"/>
      <w:lvlText w:val="%4"/>
      <w:lvlJc w:val="left"/>
      <w:pPr>
        <w:ind w:left="280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0F581474">
      <w:start w:val="1"/>
      <w:numFmt w:val="lowerLetter"/>
      <w:lvlText w:val="%5"/>
      <w:lvlJc w:val="left"/>
      <w:pPr>
        <w:ind w:left="352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2BA2451C">
      <w:start w:val="1"/>
      <w:numFmt w:val="lowerRoman"/>
      <w:lvlText w:val="%6"/>
      <w:lvlJc w:val="left"/>
      <w:pPr>
        <w:ind w:left="424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B29E02D6">
      <w:start w:val="1"/>
      <w:numFmt w:val="decimal"/>
      <w:lvlText w:val="%7"/>
      <w:lvlJc w:val="left"/>
      <w:pPr>
        <w:ind w:left="496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2B7A4024">
      <w:start w:val="1"/>
      <w:numFmt w:val="lowerLetter"/>
      <w:lvlText w:val="%8"/>
      <w:lvlJc w:val="left"/>
      <w:pPr>
        <w:ind w:left="568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1B2E0BC">
      <w:start w:val="1"/>
      <w:numFmt w:val="lowerRoman"/>
      <w:lvlText w:val="%9"/>
      <w:lvlJc w:val="left"/>
      <w:pPr>
        <w:ind w:left="640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38D58AB"/>
    <w:multiLevelType w:val="hybridMultilevel"/>
    <w:tmpl w:val="A57E84B2"/>
    <w:lvl w:ilvl="0" w:tplc="2BB643A8">
      <w:start w:val="1"/>
      <w:numFmt w:val="bullet"/>
      <w:lvlText w:val="-"/>
      <w:lvlJc w:val="left"/>
      <w:pPr>
        <w:ind w:left="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A8935A">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7227C6">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A035F8">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1C948E">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D867D8">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C27E88">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BA2CAA">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64A584">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4513B53"/>
    <w:multiLevelType w:val="hybridMultilevel"/>
    <w:tmpl w:val="4B985D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57C0F19"/>
    <w:multiLevelType w:val="hybridMultilevel"/>
    <w:tmpl w:val="CFE880A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C0C4B74"/>
    <w:multiLevelType w:val="hybridMultilevel"/>
    <w:tmpl w:val="8E5247C4"/>
    <w:lvl w:ilvl="0" w:tplc="C2804064">
      <w:start w:val="1"/>
      <w:numFmt w:val="decimal"/>
      <w:lvlText w:val="%1."/>
      <w:lvlJc w:val="left"/>
      <w:pPr>
        <w:ind w:left="928"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0" w15:restartNumberingAfterBreak="0">
    <w:nsid w:val="6C8C0E87"/>
    <w:multiLevelType w:val="hybridMultilevel"/>
    <w:tmpl w:val="0CB2869E"/>
    <w:lvl w:ilvl="0" w:tplc="BE24016E">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10681A">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16B01E">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48A802">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728C54">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4CD29A">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50FB78">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E85710">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A43912">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3DF0123"/>
    <w:multiLevelType w:val="hybridMultilevel"/>
    <w:tmpl w:val="B3CC45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864638B"/>
    <w:multiLevelType w:val="hybridMultilevel"/>
    <w:tmpl w:val="24C058B6"/>
    <w:lvl w:ilvl="0" w:tplc="C540D3EC">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A80102">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E454F0">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5E3FB4">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20427C">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4C166E">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F477D8">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FC4AD2">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68C4FC">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0"/>
  </w:num>
  <w:num w:numId="2">
    <w:abstractNumId w:val="16"/>
  </w:num>
  <w:num w:numId="3">
    <w:abstractNumId w:val="17"/>
  </w:num>
  <w:num w:numId="4">
    <w:abstractNumId w:val="24"/>
  </w:num>
  <w:num w:numId="5">
    <w:abstractNumId w:val="22"/>
  </w:num>
  <w:num w:numId="6">
    <w:abstractNumId w:val="28"/>
  </w:num>
  <w:num w:numId="7">
    <w:abstractNumId w:val="23"/>
  </w:num>
  <w:num w:numId="8">
    <w:abstractNumId w:val="7"/>
  </w:num>
  <w:num w:numId="9">
    <w:abstractNumId w:val="15"/>
  </w:num>
  <w:num w:numId="10">
    <w:abstractNumId w:val="29"/>
  </w:num>
  <w:num w:numId="11">
    <w:abstractNumId w:val="31"/>
  </w:num>
  <w:num w:numId="12">
    <w:abstractNumId w:val="27"/>
  </w:num>
  <w:num w:numId="13">
    <w:abstractNumId w:val="1"/>
  </w:num>
  <w:num w:numId="14">
    <w:abstractNumId w:val="19"/>
  </w:num>
  <w:num w:numId="15">
    <w:abstractNumId w:val="14"/>
  </w:num>
  <w:num w:numId="16">
    <w:abstractNumId w:val="4"/>
  </w:num>
  <w:num w:numId="17">
    <w:abstractNumId w:val="12"/>
  </w:num>
  <w:num w:numId="18">
    <w:abstractNumId w:val="9"/>
  </w:num>
  <w:num w:numId="19">
    <w:abstractNumId w:val="6"/>
  </w:num>
  <w:num w:numId="20">
    <w:abstractNumId w:val="18"/>
  </w:num>
  <w:num w:numId="21">
    <w:abstractNumId w:val="10"/>
  </w:num>
  <w:num w:numId="22">
    <w:abstractNumId w:val="25"/>
  </w:num>
  <w:num w:numId="23">
    <w:abstractNumId w:val="2"/>
  </w:num>
  <w:num w:numId="24">
    <w:abstractNumId w:val="0"/>
  </w:num>
  <w:num w:numId="25">
    <w:abstractNumId w:val="5"/>
  </w:num>
  <w:num w:numId="26">
    <w:abstractNumId w:val="13"/>
  </w:num>
  <w:num w:numId="27">
    <w:abstractNumId w:val="3"/>
  </w:num>
  <w:num w:numId="28">
    <w:abstractNumId w:val="32"/>
  </w:num>
  <w:num w:numId="29">
    <w:abstractNumId w:val="21"/>
  </w:num>
  <w:num w:numId="30">
    <w:abstractNumId w:val="30"/>
  </w:num>
  <w:num w:numId="31">
    <w:abstractNumId w:val="26"/>
  </w:num>
  <w:num w:numId="32">
    <w:abstractNumId w:val="11"/>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5C0"/>
    <w:rsid w:val="000068E7"/>
    <w:rsid w:val="00021697"/>
    <w:rsid w:val="0004433F"/>
    <w:rsid w:val="00091640"/>
    <w:rsid w:val="000920DF"/>
    <w:rsid w:val="000924DB"/>
    <w:rsid w:val="00112DDF"/>
    <w:rsid w:val="00144B3C"/>
    <w:rsid w:val="001A17B5"/>
    <w:rsid w:val="001C5654"/>
    <w:rsid w:val="00203AD1"/>
    <w:rsid w:val="00213D5C"/>
    <w:rsid w:val="002275C0"/>
    <w:rsid w:val="0027331D"/>
    <w:rsid w:val="00284409"/>
    <w:rsid w:val="0033622D"/>
    <w:rsid w:val="00360165"/>
    <w:rsid w:val="003A0F48"/>
    <w:rsid w:val="003A14D3"/>
    <w:rsid w:val="003D207A"/>
    <w:rsid w:val="003F23B8"/>
    <w:rsid w:val="003F3DB6"/>
    <w:rsid w:val="0043696D"/>
    <w:rsid w:val="0054678C"/>
    <w:rsid w:val="005607B4"/>
    <w:rsid w:val="00575C95"/>
    <w:rsid w:val="0057618B"/>
    <w:rsid w:val="005B3230"/>
    <w:rsid w:val="005D3F74"/>
    <w:rsid w:val="005E0A53"/>
    <w:rsid w:val="005E78F0"/>
    <w:rsid w:val="00652388"/>
    <w:rsid w:val="0065330B"/>
    <w:rsid w:val="00673D62"/>
    <w:rsid w:val="006745BD"/>
    <w:rsid w:val="00687DDA"/>
    <w:rsid w:val="006C62E3"/>
    <w:rsid w:val="006D1EAC"/>
    <w:rsid w:val="00744AE8"/>
    <w:rsid w:val="007A183A"/>
    <w:rsid w:val="007B1029"/>
    <w:rsid w:val="007D1855"/>
    <w:rsid w:val="008802EE"/>
    <w:rsid w:val="00897D40"/>
    <w:rsid w:val="008B03E4"/>
    <w:rsid w:val="008B52B2"/>
    <w:rsid w:val="00973F29"/>
    <w:rsid w:val="009768FB"/>
    <w:rsid w:val="00987E21"/>
    <w:rsid w:val="009B7040"/>
    <w:rsid w:val="009C2243"/>
    <w:rsid w:val="009D5055"/>
    <w:rsid w:val="009F6311"/>
    <w:rsid w:val="00A74C10"/>
    <w:rsid w:val="00A87B5B"/>
    <w:rsid w:val="00AF7BE6"/>
    <w:rsid w:val="00B136FA"/>
    <w:rsid w:val="00B92BB6"/>
    <w:rsid w:val="00BD1CE8"/>
    <w:rsid w:val="00C1525E"/>
    <w:rsid w:val="00C90E1E"/>
    <w:rsid w:val="00CA0A68"/>
    <w:rsid w:val="00CA53EC"/>
    <w:rsid w:val="00CA7512"/>
    <w:rsid w:val="00CA78A6"/>
    <w:rsid w:val="00D76DE2"/>
    <w:rsid w:val="00D76FD5"/>
    <w:rsid w:val="00D837FA"/>
    <w:rsid w:val="00D938A7"/>
    <w:rsid w:val="00E018E8"/>
    <w:rsid w:val="00E27806"/>
    <w:rsid w:val="00E9572F"/>
    <w:rsid w:val="00ED24AC"/>
    <w:rsid w:val="00EF0EC4"/>
    <w:rsid w:val="00EF157B"/>
    <w:rsid w:val="00F313B2"/>
    <w:rsid w:val="00F85413"/>
    <w:rsid w:val="00FC643D"/>
    <w:rsid w:val="00FD6E3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34E10"/>
  <w15:chartTrackingRefBased/>
  <w15:docId w15:val="{278B8F70-31E9-4871-80A7-C14D3EEFC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5C0"/>
  </w:style>
  <w:style w:type="paragraph" w:styleId="Naslov1">
    <w:name w:val="heading 1"/>
    <w:basedOn w:val="Normal"/>
    <w:next w:val="Normal"/>
    <w:link w:val="Naslov1Char"/>
    <w:uiPriority w:val="9"/>
    <w:qFormat/>
    <w:rsid w:val="002275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CA0A6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next w:val="Normal"/>
    <w:link w:val="Naslov3Char"/>
    <w:uiPriority w:val="9"/>
    <w:unhideWhenUsed/>
    <w:qFormat/>
    <w:rsid w:val="000068E7"/>
    <w:pPr>
      <w:keepNext/>
      <w:keepLines/>
      <w:spacing w:after="199" w:line="274" w:lineRule="auto"/>
      <w:ind w:left="566" w:hanging="283"/>
      <w:jc w:val="center"/>
      <w:outlineLvl w:val="2"/>
    </w:pPr>
    <w:rPr>
      <w:rFonts w:ascii="Cambria" w:eastAsia="Cambria" w:hAnsi="Cambria" w:cs="Cambria"/>
      <w:b/>
      <w:color w:val="000000"/>
      <w:sz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2275C0"/>
    <w:rPr>
      <w:rFonts w:asciiTheme="majorHAnsi" w:eastAsiaTheme="majorEastAsia" w:hAnsiTheme="majorHAnsi" w:cstheme="majorBidi"/>
      <w:color w:val="2F5496" w:themeColor="accent1" w:themeShade="BF"/>
      <w:sz w:val="32"/>
      <w:szCs w:val="32"/>
    </w:rPr>
  </w:style>
  <w:style w:type="paragraph" w:styleId="TOCNaslov">
    <w:name w:val="TOC Heading"/>
    <w:basedOn w:val="Naslov1"/>
    <w:next w:val="Normal"/>
    <w:uiPriority w:val="39"/>
    <w:unhideWhenUsed/>
    <w:qFormat/>
    <w:rsid w:val="002275C0"/>
    <w:pPr>
      <w:outlineLvl w:val="9"/>
    </w:pPr>
    <w:rPr>
      <w:lang w:eastAsia="hr-HR"/>
    </w:rPr>
  </w:style>
  <w:style w:type="paragraph" w:styleId="Sadraj1">
    <w:name w:val="toc 1"/>
    <w:basedOn w:val="Normal"/>
    <w:next w:val="Normal"/>
    <w:autoRedefine/>
    <w:uiPriority w:val="39"/>
    <w:unhideWhenUsed/>
    <w:rsid w:val="002275C0"/>
    <w:pPr>
      <w:spacing w:after="100"/>
    </w:pPr>
  </w:style>
  <w:style w:type="character" w:styleId="Hiperveza">
    <w:name w:val="Hyperlink"/>
    <w:basedOn w:val="Zadanifontodlomka"/>
    <w:uiPriority w:val="99"/>
    <w:unhideWhenUsed/>
    <w:rsid w:val="002275C0"/>
    <w:rPr>
      <w:color w:val="0563C1" w:themeColor="hyperlink"/>
      <w:u w:val="single"/>
    </w:rPr>
  </w:style>
  <w:style w:type="paragraph" w:styleId="Odlomakpopisa">
    <w:name w:val="List Paragraph"/>
    <w:basedOn w:val="Normal"/>
    <w:uiPriority w:val="34"/>
    <w:qFormat/>
    <w:rsid w:val="002275C0"/>
    <w:pPr>
      <w:ind w:left="720"/>
      <w:contextualSpacing/>
    </w:pPr>
  </w:style>
  <w:style w:type="paragraph" w:styleId="Zaglavlje">
    <w:name w:val="header"/>
    <w:basedOn w:val="Normal"/>
    <w:link w:val="ZaglavljeChar"/>
    <w:uiPriority w:val="99"/>
    <w:unhideWhenUsed/>
    <w:rsid w:val="002275C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275C0"/>
  </w:style>
  <w:style w:type="paragraph" w:styleId="Podnoje">
    <w:name w:val="footer"/>
    <w:basedOn w:val="Normal"/>
    <w:link w:val="PodnojeChar"/>
    <w:uiPriority w:val="99"/>
    <w:unhideWhenUsed/>
    <w:rsid w:val="002275C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275C0"/>
  </w:style>
  <w:style w:type="paragraph" w:styleId="Bezproreda">
    <w:name w:val="No Spacing"/>
    <w:link w:val="BezproredaChar"/>
    <w:uiPriority w:val="1"/>
    <w:qFormat/>
    <w:rsid w:val="002275C0"/>
    <w:pPr>
      <w:spacing w:after="0" w:line="240" w:lineRule="auto"/>
    </w:pPr>
    <w:rPr>
      <w:rFonts w:eastAsiaTheme="minorEastAsia"/>
      <w:lang w:eastAsia="hr-HR"/>
    </w:rPr>
  </w:style>
  <w:style w:type="character" w:customStyle="1" w:styleId="BezproredaChar">
    <w:name w:val="Bez proreda Char"/>
    <w:basedOn w:val="Zadanifontodlomka"/>
    <w:link w:val="Bezproreda"/>
    <w:uiPriority w:val="1"/>
    <w:rsid w:val="002275C0"/>
    <w:rPr>
      <w:rFonts w:eastAsiaTheme="minorEastAsia"/>
      <w:lang w:eastAsia="hr-HR"/>
    </w:rPr>
  </w:style>
  <w:style w:type="table" w:styleId="Reetkatablice">
    <w:name w:val="Table Grid"/>
    <w:basedOn w:val="Obinatablica"/>
    <w:uiPriority w:val="39"/>
    <w:rsid w:val="002275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Char">
    <w:name w:val="Naslov 2 Char"/>
    <w:basedOn w:val="Zadanifontodlomka"/>
    <w:link w:val="Naslov2"/>
    <w:rsid w:val="00CA0A68"/>
    <w:rPr>
      <w:rFonts w:asciiTheme="majorHAnsi" w:eastAsiaTheme="majorEastAsia" w:hAnsiTheme="majorHAnsi" w:cstheme="majorBidi"/>
      <w:color w:val="2F5496" w:themeColor="accent1" w:themeShade="BF"/>
      <w:sz w:val="26"/>
      <w:szCs w:val="26"/>
    </w:rPr>
  </w:style>
  <w:style w:type="table" w:customStyle="1" w:styleId="TableGrid">
    <w:name w:val="TableGrid"/>
    <w:rsid w:val="00CA0A68"/>
    <w:pPr>
      <w:spacing w:after="0" w:line="240" w:lineRule="auto"/>
    </w:pPr>
    <w:rPr>
      <w:rFonts w:eastAsiaTheme="minorEastAsia"/>
      <w:lang w:eastAsia="hr-HR"/>
    </w:rPr>
    <w:tblPr>
      <w:tblCellMar>
        <w:top w:w="0" w:type="dxa"/>
        <w:left w:w="0" w:type="dxa"/>
        <w:bottom w:w="0" w:type="dxa"/>
        <w:right w:w="0" w:type="dxa"/>
      </w:tblCellMar>
    </w:tblPr>
  </w:style>
  <w:style w:type="character" w:customStyle="1" w:styleId="Naslov3Char">
    <w:name w:val="Naslov 3 Char"/>
    <w:basedOn w:val="Zadanifontodlomka"/>
    <w:link w:val="Naslov3"/>
    <w:uiPriority w:val="9"/>
    <w:rsid w:val="000068E7"/>
    <w:rPr>
      <w:rFonts w:ascii="Cambria" w:eastAsia="Cambria" w:hAnsi="Cambria" w:cs="Cambria"/>
      <w:b/>
      <w:color w:val="000000"/>
      <w:sz w:val="24"/>
      <w:lang w:eastAsia="hr-HR"/>
    </w:rPr>
  </w:style>
  <w:style w:type="paragraph" w:customStyle="1" w:styleId="footnotedescription">
    <w:name w:val="footnote description"/>
    <w:next w:val="Normal"/>
    <w:link w:val="footnotedescriptionChar"/>
    <w:hidden/>
    <w:rsid w:val="000068E7"/>
    <w:pPr>
      <w:spacing w:after="0" w:line="245" w:lineRule="auto"/>
      <w:ind w:right="149"/>
      <w:jc w:val="both"/>
    </w:pPr>
    <w:rPr>
      <w:rFonts w:ascii="Cambria" w:eastAsia="Cambria" w:hAnsi="Cambria" w:cs="Cambria"/>
      <w:color w:val="000000"/>
      <w:sz w:val="20"/>
      <w:lang w:eastAsia="hr-HR"/>
    </w:rPr>
  </w:style>
  <w:style w:type="character" w:customStyle="1" w:styleId="footnotedescriptionChar">
    <w:name w:val="footnote description Char"/>
    <w:link w:val="footnotedescription"/>
    <w:rsid w:val="000068E7"/>
    <w:rPr>
      <w:rFonts w:ascii="Cambria" w:eastAsia="Cambria" w:hAnsi="Cambria" w:cs="Cambria"/>
      <w:color w:val="000000"/>
      <w:sz w:val="20"/>
      <w:lang w:eastAsia="hr-HR"/>
    </w:rPr>
  </w:style>
  <w:style w:type="character" w:customStyle="1" w:styleId="footnotemark">
    <w:name w:val="footnote mark"/>
    <w:hidden/>
    <w:rsid w:val="000068E7"/>
    <w:rPr>
      <w:rFonts w:ascii="Cambria" w:eastAsia="Cambria" w:hAnsi="Cambria" w:cs="Cambria"/>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659D1-5172-477C-9329-B5BF8F973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4883</Words>
  <Characters>27834</Characters>
  <Application>Microsoft Office Word</Application>
  <DocSecurity>0</DocSecurity>
  <Lines>231</Lines>
  <Paragraphs>65</Paragraphs>
  <ScaleCrop>false</ScaleCrop>
  <HeadingPairs>
    <vt:vector size="4" baseType="variant">
      <vt:variant>
        <vt:lpstr>Naslov</vt:lpstr>
      </vt:variant>
      <vt:variant>
        <vt:i4>1</vt:i4>
      </vt:variant>
      <vt:variant>
        <vt:lpstr>Naslovi</vt:lpstr>
      </vt:variant>
      <vt:variant>
        <vt:i4>19</vt:i4>
      </vt:variant>
    </vt:vector>
  </HeadingPairs>
  <TitlesOfParts>
    <vt:vector size="20" baseType="lpstr">
      <vt:lpstr/>
      <vt:lpstr/>
      <vt:lpstr>UVOD</vt:lpstr>
      <vt:lpstr/>
      <vt:lpstr>GODIŠNJI PLAN UPRAVLJANJA TRGOVAČKIM DRUŠTVIMA</vt:lpstr>
      <vt:lpstr>GODIŠNJI PLAN UPRAVLJANJA POSLOVNIM PROSTORIMA, STANOVIMA I OSTALIM PROSTORIMA</vt:lpstr>
      <vt:lpstr/>
      <vt:lpstr/>
      <vt:lpstr>GODIŠNJI PLAN UPRAVLJANJA I RASPOLAGANJA GRAĐEVINSKIM ZEMLJIŠTEM U VLASNIŠTVU OP</vt:lpstr>
      <vt:lpstr/>
      <vt:lpstr>NERAZVRSTANE CESTE </vt:lpstr>
      <vt:lpstr>GODIŠNJI PLAN PRODAJE NEKRETNINA U VLASNIŠTVU OPĆINE JELENJE </vt:lpstr>
      <vt:lpstr>GODIŠNJI PLAN RJEŠAVANJA IMOVINSKO – PRAVNIH I DRUGIH ODNOSA VEZANIH UZ PROJEKTE</vt:lpstr>
      <vt:lpstr>    POSEBNI CILJEVI I MJERE – SISTEMATIZIRANI PRIKAZ </vt:lpstr>
      <vt:lpstr>GODIŠNJI PLAN PROVOĐENJA POSTUPAKA PROCJENE IMOVINE U VLASNIŠTVU OPĆINE JELENJE </vt:lpstr>
      <vt:lpstr>GODIŠNJI PLAN RJEŠAVANJA IMOVINSKO-PRAVNIH ODNOSA</vt:lpstr>
      <vt:lpstr>PROVEDBE PROJEKATA JAVNO-PRIVATNOG PARTNERSTVA</vt:lpstr>
      <vt:lpstr>GODIŠNJI PLAN VOĐENJA EVIDENCIJE IMOVINE</vt:lpstr>
      <vt:lpstr>GODIŠNJI PLAN POSTUPAKA VEZANIH UZ SAVJETOVANJE SA ZAINTERESIRANOM JAVNOŠĆU I PR</vt:lpstr>
      <vt:lpstr>GODIŠNJI PLAN ZAHTJEVA ZA DAROVANJE NEKRETNINA UPUĆEN MINISTARSTVU DRŽAVNE IMOVI</vt:lpstr>
    </vt:vector>
  </TitlesOfParts>
  <Company>REPUBLIKA HRVATSKA                                                                                                    ŠIBENSKO - KNINSKA ŽUPANIJA                                                                              OPĆINA ROGOZNICA</Company>
  <LinksUpToDate>false</LinksUpToDate>
  <CharactersWithSpaces>32652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PRIJEDLOG</dc:subject>
  <dc:creator>Dragana Zeba</dc:creator>
  <cp:keywords/>
  <dc:description/>
  <cp:lastModifiedBy>Gordana</cp:lastModifiedBy>
  <cp:revision>2</cp:revision>
  <dcterms:created xsi:type="dcterms:W3CDTF">2021-12-22T12:40:00Z</dcterms:created>
  <dcterms:modified xsi:type="dcterms:W3CDTF">2021-12-22T12:40:00Z</dcterms:modified>
</cp:coreProperties>
</file>